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A1" w:rsidRPr="002E27F0" w:rsidRDefault="00EB3A07" w:rsidP="00EA718A">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VOTO PARTICULAR CONCURRENTE DE LOS COMISIONADO</w:t>
      </w:r>
      <w:r w:rsidR="00B25F25">
        <w:rPr>
          <w:rFonts w:ascii="Palatino Linotype" w:hAnsi="Palatino Linotype" w:cs="Arial"/>
          <w:b/>
          <w:sz w:val="24"/>
          <w:szCs w:val="24"/>
        </w:rPr>
        <w:t>S</w:t>
      </w:r>
      <w:r w:rsidRPr="002E27F0">
        <w:rPr>
          <w:rFonts w:ascii="Palatino Linotype" w:hAnsi="Palatino Linotype" w:cs="Arial"/>
          <w:b/>
          <w:sz w:val="24"/>
          <w:szCs w:val="24"/>
        </w:rPr>
        <w:t xml:space="preserve"> LUIS GUSTAVO PARRA NORIEGA Y JO</w:t>
      </w:r>
      <w:r w:rsidR="008914D1">
        <w:rPr>
          <w:rFonts w:ascii="Palatino Linotype" w:hAnsi="Palatino Linotype" w:cs="Arial"/>
          <w:b/>
          <w:sz w:val="24"/>
          <w:szCs w:val="24"/>
        </w:rPr>
        <w:t xml:space="preserve">SÉ GUADALUPE LUNA HERNÁNDEZ EN </w:t>
      </w:r>
      <w:r w:rsidR="00417247">
        <w:rPr>
          <w:rFonts w:ascii="Palatino Linotype" w:hAnsi="Palatino Linotype" w:cs="Arial"/>
          <w:b/>
          <w:sz w:val="24"/>
          <w:szCs w:val="24"/>
        </w:rPr>
        <w:t xml:space="preserve">EL  RECURSO DE REVISIÓN </w:t>
      </w:r>
      <w:r w:rsidR="001E5FA1" w:rsidRPr="00A57A07">
        <w:rPr>
          <w:rFonts w:ascii="Palatino Linotype" w:hAnsi="Palatino Linotype" w:cs="Arial"/>
          <w:b/>
          <w:sz w:val="24"/>
          <w:szCs w:val="24"/>
        </w:rPr>
        <w:t>0</w:t>
      </w:r>
      <w:r w:rsidR="00417247">
        <w:rPr>
          <w:rFonts w:ascii="Palatino Linotype" w:hAnsi="Palatino Linotype" w:cs="Arial"/>
          <w:b/>
          <w:sz w:val="24"/>
          <w:szCs w:val="24"/>
        </w:rPr>
        <w:t>4422</w:t>
      </w:r>
      <w:r w:rsidR="001E5FA1" w:rsidRPr="00A57A07">
        <w:rPr>
          <w:rFonts w:ascii="Palatino Linotype" w:hAnsi="Palatino Linotype" w:cs="Arial"/>
          <w:b/>
          <w:sz w:val="24"/>
          <w:szCs w:val="24"/>
        </w:rPr>
        <w:t>/INFOEM/IP/RR/2018</w:t>
      </w:r>
      <w:r w:rsidR="00417247">
        <w:rPr>
          <w:rFonts w:ascii="Palatino Linotype" w:hAnsi="Palatino Linotype" w:cs="Arial"/>
          <w:b/>
          <w:sz w:val="24"/>
          <w:szCs w:val="24"/>
        </w:rPr>
        <w:t xml:space="preserve">. </w:t>
      </w:r>
    </w:p>
    <w:p w:rsidR="00EB3A07" w:rsidRPr="002E27F0" w:rsidRDefault="00EB3A07" w:rsidP="00EA718A">
      <w:pPr>
        <w:spacing w:after="0" w:line="360" w:lineRule="auto"/>
        <w:jc w:val="both"/>
        <w:rPr>
          <w:rFonts w:ascii="Palatino Linotype" w:hAnsi="Palatino Linotype" w:cs="Arial"/>
          <w:sz w:val="24"/>
          <w:szCs w:val="24"/>
        </w:rPr>
      </w:pPr>
    </w:p>
    <w:p w:rsidR="002F432F" w:rsidRDefault="008914D1" w:rsidP="00E347A4">
      <w:pPr>
        <w:pStyle w:val="Prrafodelista"/>
        <w:spacing w:line="360" w:lineRule="auto"/>
        <w:ind w:left="0"/>
        <w:jc w:val="both"/>
        <w:rPr>
          <w:rFonts w:ascii="Palatino Linotype" w:hAnsi="Palatino Linotype" w:cs="Arial"/>
        </w:rPr>
      </w:pPr>
      <w:r>
        <w:rPr>
          <w:rFonts w:ascii="Palatino Linotype" w:hAnsi="Palatino Linotype" w:cs="Arial"/>
          <w:b/>
          <w:color w:val="000000" w:themeColor="text1"/>
        </w:rPr>
        <w:t>Resumen del voto</w:t>
      </w:r>
      <w:r w:rsidRPr="00CF18AC">
        <w:rPr>
          <w:rFonts w:ascii="Palatino Linotype" w:hAnsi="Palatino Linotype" w:cs="Arial"/>
          <w:b/>
          <w:color w:val="000000" w:themeColor="text1"/>
        </w:rPr>
        <w:t>:</w:t>
      </w:r>
      <w:r w:rsidRPr="00CF18AC">
        <w:rPr>
          <w:rFonts w:ascii="Palatino Linotype" w:hAnsi="Palatino Linotype" w:cs="Arial"/>
          <w:color w:val="000000" w:themeColor="text1"/>
        </w:rPr>
        <w:t xml:space="preserve"> </w:t>
      </w:r>
      <w:r>
        <w:rPr>
          <w:rFonts w:ascii="Palatino Linotype" w:hAnsi="Palatino Linotype" w:cs="Arial"/>
          <w:color w:val="000000" w:themeColor="text1"/>
        </w:rPr>
        <w:t xml:space="preserve">El presente voto particular </w:t>
      </w:r>
      <w:r w:rsidR="00DD4DB7">
        <w:rPr>
          <w:rFonts w:ascii="Palatino Linotype" w:hAnsi="Palatino Linotype" w:cs="Arial"/>
          <w:color w:val="000000" w:themeColor="text1"/>
        </w:rPr>
        <w:t xml:space="preserve">detalla </w:t>
      </w:r>
      <w:r>
        <w:rPr>
          <w:rFonts w:ascii="Palatino Linotype" w:hAnsi="Palatino Linotype" w:cs="Arial"/>
          <w:color w:val="000000" w:themeColor="text1"/>
        </w:rPr>
        <w:t>que</w:t>
      </w:r>
      <w:r w:rsidR="00DD4DB7">
        <w:rPr>
          <w:rFonts w:ascii="Palatino Linotype" w:hAnsi="Palatino Linotype" w:cs="Arial"/>
          <w:color w:val="000000" w:themeColor="text1"/>
        </w:rPr>
        <w:t>,</w:t>
      </w:r>
      <w:r w:rsidR="002F432F">
        <w:rPr>
          <w:rFonts w:ascii="Palatino Linotype" w:hAnsi="Palatino Linotype" w:cs="Arial"/>
        </w:rPr>
        <w:t xml:space="preserve"> </w:t>
      </w:r>
      <w:r w:rsidR="002F432F" w:rsidRPr="0056327C">
        <w:rPr>
          <w:rFonts w:ascii="Palatino Linotype" w:hAnsi="Palatino Linotype" w:cs="Arial"/>
        </w:rPr>
        <w:t xml:space="preserve">el procedimiento en materia de acceso a la información </w:t>
      </w:r>
      <w:r w:rsidR="00DD4DB7">
        <w:rPr>
          <w:rFonts w:ascii="Palatino Linotype" w:hAnsi="Palatino Linotype" w:cs="Arial"/>
        </w:rPr>
        <w:t>debe ser</w:t>
      </w:r>
      <w:r w:rsidR="002F432F" w:rsidRPr="0056327C">
        <w:rPr>
          <w:rFonts w:ascii="Palatino Linotype" w:hAnsi="Palatino Linotype" w:cs="Arial"/>
        </w:rPr>
        <w:t xml:space="preserve"> sustanciado de manera sen</w:t>
      </w:r>
      <w:r w:rsidR="002F432F">
        <w:rPr>
          <w:rFonts w:ascii="Palatino Linotype" w:hAnsi="Palatino Linotype" w:cs="Arial"/>
        </w:rPr>
        <w:t xml:space="preserve">cilla y </w:t>
      </w:r>
      <w:proofErr w:type="gramStart"/>
      <w:r w:rsidR="002F432F">
        <w:rPr>
          <w:rFonts w:ascii="Palatino Linotype" w:hAnsi="Palatino Linotype" w:cs="Arial"/>
        </w:rPr>
        <w:t>expedita</w:t>
      </w:r>
      <w:proofErr w:type="gramEnd"/>
      <w:r w:rsidR="002F432F">
        <w:rPr>
          <w:rFonts w:ascii="Palatino Linotype" w:hAnsi="Palatino Linotype" w:cs="Arial"/>
        </w:rPr>
        <w:t xml:space="preserve"> propiciando la</w:t>
      </w:r>
      <w:r w:rsidR="002F432F" w:rsidRPr="0056327C">
        <w:rPr>
          <w:rFonts w:ascii="Palatino Linotype" w:hAnsi="Palatino Linotype" w:cs="Arial"/>
        </w:rPr>
        <w:t xml:space="preserve">s condiciones </w:t>
      </w:r>
      <w:r w:rsidR="00DD4DB7">
        <w:rPr>
          <w:rFonts w:ascii="Palatino Linotype" w:hAnsi="Palatino Linotype" w:cs="Arial"/>
        </w:rPr>
        <w:t xml:space="preserve">necesarias </w:t>
      </w:r>
      <w:r w:rsidR="002F432F" w:rsidRPr="0056327C">
        <w:rPr>
          <w:rFonts w:ascii="Palatino Linotype" w:hAnsi="Palatino Linotype" w:cs="Arial"/>
        </w:rPr>
        <w:t>para el acceso, entrega y publicación de información</w:t>
      </w:r>
      <w:r w:rsidR="002F432F">
        <w:rPr>
          <w:rFonts w:ascii="Palatino Linotype" w:hAnsi="Palatino Linotype" w:cs="Arial"/>
        </w:rPr>
        <w:t xml:space="preserve">, </w:t>
      </w:r>
      <w:r w:rsidR="00DD4DB7">
        <w:rPr>
          <w:rFonts w:ascii="Palatino Linotype" w:hAnsi="Palatino Linotype" w:cs="Arial"/>
        </w:rPr>
        <w:t xml:space="preserve">de conformidad con los principios y bases generales previstos por </w:t>
      </w:r>
      <w:r w:rsidR="002F432F">
        <w:rPr>
          <w:rFonts w:ascii="Palatino Linotype" w:hAnsi="Palatino Linotype" w:cs="Arial"/>
        </w:rPr>
        <w:t>l</w:t>
      </w:r>
      <w:r w:rsidR="002F432F" w:rsidRPr="0056327C">
        <w:rPr>
          <w:rFonts w:ascii="Palatino Linotype" w:hAnsi="Palatino Linotype" w:cs="Arial"/>
        </w:rPr>
        <w:t>a Ley de Transparencia y Acceso a la Información Pública del</w:t>
      </w:r>
      <w:r w:rsidR="002F432F">
        <w:rPr>
          <w:rFonts w:ascii="Palatino Linotype" w:hAnsi="Palatino Linotype" w:cs="Arial"/>
        </w:rPr>
        <w:t xml:space="preserve"> Estado de México y Municipios</w:t>
      </w:r>
      <w:r w:rsidR="00DD4DB7">
        <w:rPr>
          <w:rFonts w:ascii="Palatino Linotype" w:hAnsi="Palatino Linotype" w:cs="Arial"/>
        </w:rPr>
        <w:t xml:space="preserve">, de tal manera que se </w:t>
      </w:r>
      <w:r w:rsidR="002F432F" w:rsidRPr="0056327C">
        <w:rPr>
          <w:rFonts w:ascii="Palatino Linotype" w:hAnsi="Palatino Linotype" w:cs="Arial"/>
        </w:rPr>
        <w:t>tutel</w:t>
      </w:r>
      <w:r w:rsidR="00DD4DB7">
        <w:rPr>
          <w:rFonts w:ascii="Palatino Linotype" w:hAnsi="Palatino Linotype" w:cs="Arial"/>
        </w:rPr>
        <w:t>e</w:t>
      </w:r>
      <w:r w:rsidR="002F432F" w:rsidRPr="0056327C">
        <w:rPr>
          <w:rFonts w:ascii="Palatino Linotype" w:hAnsi="Palatino Linotype" w:cs="Arial"/>
        </w:rPr>
        <w:t xml:space="preserve"> y garanti</w:t>
      </w:r>
      <w:r w:rsidR="00DD4DB7">
        <w:rPr>
          <w:rFonts w:ascii="Palatino Linotype" w:hAnsi="Palatino Linotype" w:cs="Arial"/>
        </w:rPr>
        <w:t>ce</w:t>
      </w:r>
      <w:r w:rsidR="002F432F" w:rsidRPr="0056327C">
        <w:rPr>
          <w:rFonts w:ascii="Palatino Linotype" w:hAnsi="Palatino Linotype" w:cs="Arial"/>
        </w:rPr>
        <w:t xml:space="preserve"> el derecho humano de acceso a la información pública que</w:t>
      </w:r>
      <w:r w:rsidR="002F432F">
        <w:rPr>
          <w:rFonts w:ascii="Palatino Linotype" w:hAnsi="Palatino Linotype" w:cs="Arial"/>
        </w:rPr>
        <w:t xml:space="preserve"> los </w:t>
      </w:r>
      <w:r w:rsidR="002F432F" w:rsidRPr="002C6C4E">
        <w:rPr>
          <w:rFonts w:ascii="Palatino Linotype" w:hAnsi="Palatino Linotype" w:cs="Arial"/>
          <w:b/>
        </w:rPr>
        <w:t>Sujetos Obligados</w:t>
      </w:r>
      <w:r w:rsidR="002F432F">
        <w:rPr>
          <w:rFonts w:ascii="Palatino Linotype" w:hAnsi="Palatino Linotype" w:cs="Arial"/>
        </w:rPr>
        <w:t xml:space="preserve"> generan, administran o poseen. </w:t>
      </w:r>
    </w:p>
    <w:p w:rsidR="002F432F" w:rsidRDefault="002F432F" w:rsidP="00E347A4">
      <w:pPr>
        <w:pStyle w:val="Prrafodelista"/>
        <w:spacing w:line="360" w:lineRule="auto"/>
        <w:ind w:left="0"/>
        <w:jc w:val="both"/>
        <w:rPr>
          <w:rFonts w:ascii="Palatino Linotype" w:hAnsi="Palatino Linotype" w:cs="Arial"/>
        </w:rPr>
      </w:pPr>
    </w:p>
    <w:p w:rsidR="008914D1" w:rsidRDefault="00DD4DB7" w:rsidP="00E347A4">
      <w:pPr>
        <w:spacing w:after="0" w:line="360" w:lineRule="auto"/>
        <w:jc w:val="both"/>
        <w:rPr>
          <w:rFonts w:ascii="Palatino Linotype" w:hAnsi="Palatino Linotype"/>
          <w:sz w:val="24"/>
          <w:szCs w:val="24"/>
        </w:rPr>
      </w:pPr>
      <w:r>
        <w:rPr>
          <w:rFonts w:ascii="Palatino Linotype" w:hAnsi="Palatino Linotype" w:cs="Arial"/>
          <w:bCs/>
          <w:sz w:val="24"/>
          <w:szCs w:val="24"/>
        </w:rPr>
        <w:t>Así, p</w:t>
      </w:r>
      <w:r w:rsidR="002F432F">
        <w:rPr>
          <w:rFonts w:ascii="Palatino Linotype" w:hAnsi="Palatino Linotype" w:cs="Arial"/>
          <w:bCs/>
          <w:sz w:val="24"/>
          <w:szCs w:val="24"/>
        </w:rPr>
        <w:t>ara satisfacer</w:t>
      </w:r>
      <w:r w:rsidR="002F432F" w:rsidRPr="00C1792A">
        <w:rPr>
          <w:rFonts w:ascii="Palatino Linotype" w:hAnsi="Palatino Linotype" w:cs="Arial"/>
          <w:bCs/>
          <w:sz w:val="24"/>
          <w:szCs w:val="24"/>
        </w:rPr>
        <w:t xml:space="preserve"> plenamente e</w:t>
      </w:r>
      <w:r>
        <w:rPr>
          <w:rFonts w:ascii="Palatino Linotype" w:hAnsi="Palatino Linotype" w:cs="Arial"/>
          <w:bCs/>
          <w:sz w:val="24"/>
          <w:szCs w:val="24"/>
        </w:rPr>
        <w:t>l</w:t>
      </w:r>
      <w:r w:rsidR="002F432F" w:rsidRPr="00C1792A">
        <w:rPr>
          <w:rFonts w:ascii="Palatino Linotype" w:hAnsi="Palatino Linotype" w:cs="Arial"/>
          <w:bCs/>
          <w:sz w:val="24"/>
          <w:szCs w:val="24"/>
        </w:rPr>
        <w:t xml:space="preserve"> Derecho de Acceso a la Información Pública,</w:t>
      </w:r>
      <w:r w:rsidR="002F432F">
        <w:rPr>
          <w:rFonts w:ascii="Palatino Linotype" w:hAnsi="Palatino Linotype" w:cs="Arial"/>
          <w:bCs/>
          <w:sz w:val="24"/>
          <w:szCs w:val="24"/>
        </w:rPr>
        <w:t xml:space="preserve"> este Órgano Garante debe velar por que el procedimiento de Acceso a la Información que es la garantía primaria del derecho en cuestión</w:t>
      </w:r>
      <w:r>
        <w:rPr>
          <w:rFonts w:ascii="Palatino Linotype" w:hAnsi="Palatino Linotype" w:cs="Arial"/>
          <w:bCs/>
          <w:sz w:val="24"/>
          <w:szCs w:val="24"/>
        </w:rPr>
        <w:t>,</w:t>
      </w:r>
      <w:r w:rsidR="002F432F">
        <w:rPr>
          <w:rFonts w:ascii="Palatino Linotype" w:hAnsi="Palatino Linotype" w:cs="Arial"/>
          <w:bCs/>
          <w:sz w:val="24"/>
          <w:szCs w:val="24"/>
        </w:rPr>
        <w:t xml:space="preserve"> se observen los principios de simplicidad, rapidez </w:t>
      </w:r>
      <w:r w:rsidR="002F432F" w:rsidRPr="00194443">
        <w:rPr>
          <w:rFonts w:ascii="Palatino Linotype" w:hAnsi="Palatino Linotype" w:cs="Arial"/>
          <w:b/>
          <w:bCs/>
          <w:i/>
          <w:sz w:val="24"/>
          <w:szCs w:val="24"/>
        </w:rPr>
        <w:t>gratuidad del procedimiento</w:t>
      </w:r>
      <w:r w:rsidR="002F432F">
        <w:rPr>
          <w:rFonts w:ascii="Palatino Linotype" w:hAnsi="Palatino Linotype" w:cs="Arial"/>
          <w:bCs/>
          <w:sz w:val="24"/>
          <w:szCs w:val="24"/>
        </w:rPr>
        <w:t>, así como auxilio y orientación a los particulares con el propósito de otorgar la protección más amplia del derecho humano de las personas.</w:t>
      </w:r>
    </w:p>
    <w:p w:rsidR="008914D1" w:rsidRDefault="008914D1" w:rsidP="00E347A4">
      <w:pPr>
        <w:spacing w:after="0" w:line="360" w:lineRule="auto"/>
        <w:jc w:val="both"/>
        <w:rPr>
          <w:rFonts w:ascii="Palatino Linotype" w:hAnsi="Palatino Linotype"/>
          <w:sz w:val="24"/>
          <w:szCs w:val="24"/>
        </w:rPr>
      </w:pPr>
    </w:p>
    <w:p w:rsidR="00B92CF4" w:rsidRDefault="00B92CF4" w:rsidP="00E347A4">
      <w:pPr>
        <w:spacing w:after="0" w:line="360" w:lineRule="auto"/>
        <w:jc w:val="both"/>
        <w:rPr>
          <w:rFonts w:ascii="Palatino Linotype" w:hAnsi="Palatino Linotype"/>
          <w:sz w:val="24"/>
          <w:szCs w:val="24"/>
        </w:rPr>
      </w:pPr>
    </w:p>
    <w:p w:rsidR="00B92CF4" w:rsidRDefault="00B92CF4" w:rsidP="00E347A4">
      <w:pPr>
        <w:spacing w:after="0" w:line="360" w:lineRule="auto"/>
        <w:jc w:val="both"/>
        <w:rPr>
          <w:rFonts w:ascii="Palatino Linotype" w:hAnsi="Palatino Linotype"/>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9E1D26" w:rsidRDefault="009E1D26" w:rsidP="009E1D26">
          <w:pPr>
            <w:spacing w:after="0" w:line="360" w:lineRule="auto"/>
            <w:jc w:val="both"/>
            <w:rPr>
              <w:rFonts w:ascii="Palatino Linotype" w:hAnsi="Palatino Linotype" w:cs="Arial"/>
              <w:sz w:val="24"/>
              <w:szCs w:val="24"/>
              <w:lang w:val="es-ES"/>
            </w:rPr>
          </w:pPr>
        </w:p>
        <w:p w:rsidR="009E1D26" w:rsidRDefault="009E1D26" w:rsidP="009E1D26">
          <w:pPr>
            <w:spacing w:after="0" w:line="360" w:lineRule="auto"/>
            <w:jc w:val="both"/>
            <w:rPr>
              <w:rFonts w:ascii="Palatino Linotype" w:hAnsi="Palatino Linotype" w:cs="Arial"/>
              <w:sz w:val="24"/>
              <w:szCs w:val="24"/>
              <w:lang w:val="es-ES"/>
            </w:rPr>
          </w:pPr>
        </w:p>
        <w:p w:rsidR="009E1D26" w:rsidRDefault="009E1D26" w:rsidP="009E1D26">
          <w:pPr>
            <w:spacing w:after="0" w:line="360" w:lineRule="auto"/>
            <w:jc w:val="both"/>
            <w:rPr>
              <w:rFonts w:ascii="Palatino Linotype" w:hAnsi="Palatino Linotype" w:cs="Arial"/>
              <w:sz w:val="24"/>
              <w:szCs w:val="24"/>
              <w:lang w:val="es-ES"/>
            </w:rPr>
          </w:pPr>
        </w:p>
        <w:p w:rsidR="009E1D26" w:rsidRDefault="009E1D26" w:rsidP="009E1D26">
          <w:pPr>
            <w:spacing w:after="0" w:line="360" w:lineRule="auto"/>
            <w:jc w:val="both"/>
            <w:rPr>
              <w:rFonts w:ascii="Palatino Linotype" w:hAnsi="Palatino Linotype" w:cs="Arial"/>
              <w:sz w:val="24"/>
              <w:szCs w:val="24"/>
              <w:lang w:val="es-ES"/>
            </w:rPr>
          </w:pPr>
        </w:p>
        <w:p w:rsidR="004816C0" w:rsidRPr="009E1D26" w:rsidRDefault="004816C0" w:rsidP="009E1D26">
          <w:pPr>
            <w:spacing w:after="0" w:line="360" w:lineRule="auto"/>
            <w:jc w:val="center"/>
            <w:rPr>
              <w:rFonts w:ascii="Palatino Linotype" w:hAnsi="Palatino Linotype" w:cs="Arial"/>
              <w:color w:val="000000" w:themeColor="text1"/>
              <w:sz w:val="24"/>
              <w:szCs w:val="24"/>
            </w:rPr>
          </w:pPr>
          <w:r w:rsidRPr="009E1D26">
            <w:rPr>
              <w:rFonts w:ascii="Palatino Linotype" w:hAnsi="Palatino Linotype" w:cs="Arial"/>
              <w:b/>
              <w:color w:val="000000" w:themeColor="text1"/>
              <w:sz w:val="24"/>
              <w:szCs w:val="24"/>
            </w:rPr>
            <w:t>Índice</w:t>
          </w:r>
          <w:r w:rsidRPr="009E1D26">
            <w:rPr>
              <w:rFonts w:ascii="Palatino Linotype" w:hAnsi="Palatino Linotype" w:cs="Arial"/>
              <w:color w:val="000000" w:themeColor="text1"/>
              <w:sz w:val="24"/>
              <w:szCs w:val="24"/>
            </w:rPr>
            <w:t>.</w:t>
          </w:r>
        </w:p>
        <w:p w:rsidR="00AE7519" w:rsidRPr="00B92CF4" w:rsidRDefault="004816C0" w:rsidP="00B92CF4">
          <w:pPr>
            <w:pStyle w:val="TDC2"/>
            <w:tabs>
              <w:tab w:val="left" w:pos="660"/>
              <w:tab w:val="right" w:leader="dot" w:pos="8918"/>
            </w:tabs>
            <w:spacing w:after="0" w:line="360" w:lineRule="auto"/>
            <w:rPr>
              <w:rFonts w:eastAsiaTheme="minorEastAsia"/>
              <w:noProof/>
              <w:sz w:val="24"/>
              <w:szCs w:val="24"/>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530998183" w:history="1">
            <w:r w:rsidR="00AE7519" w:rsidRPr="00B92CF4">
              <w:rPr>
                <w:rStyle w:val="Hipervnculo"/>
                <w:rFonts w:ascii="Palatino Linotype" w:eastAsiaTheme="majorEastAsia" w:hAnsi="Palatino Linotype" w:cs="Arial"/>
                <w:b/>
                <w:iCs/>
                <w:noProof/>
                <w:sz w:val="24"/>
                <w:szCs w:val="24"/>
              </w:rPr>
              <w:t>I.</w:t>
            </w:r>
            <w:r w:rsidR="00AE7519" w:rsidRPr="00B92CF4">
              <w:rPr>
                <w:rFonts w:eastAsiaTheme="minorEastAsia"/>
                <w:noProof/>
                <w:sz w:val="24"/>
                <w:szCs w:val="24"/>
                <w:lang w:eastAsia="es-MX"/>
              </w:rPr>
              <w:t xml:space="preserve"> </w:t>
            </w:r>
            <w:r w:rsidR="00AE7519" w:rsidRPr="00B92CF4">
              <w:rPr>
                <w:rStyle w:val="Hipervnculo"/>
                <w:rFonts w:ascii="Palatino Linotype" w:eastAsiaTheme="majorEastAsia" w:hAnsi="Palatino Linotype" w:cs="Arial"/>
                <w:b/>
                <w:iCs/>
                <w:noProof/>
                <w:sz w:val="24"/>
                <w:szCs w:val="24"/>
              </w:rPr>
              <w:t>Consideraciones generales.</w:t>
            </w:r>
            <w:r w:rsidR="00AE7519" w:rsidRPr="00B92CF4">
              <w:rPr>
                <w:noProof/>
                <w:webHidden/>
                <w:sz w:val="24"/>
                <w:szCs w:val="24"/>
              </w:rPr>
              <w:tab/>
            </w:r>
            <w:r w:rsidR="00AE7519" w:rsidRPr="00B92CF4">
              <w:rPr>
                <w:noProof/>
                <w:webHidden/>
                <w:sz w:val="24"/>
                <w:szCs w:val="24"/>
              </w:rPr>
              <w:fldChar w:fldCharType="begin"/>
            </w:r>
            <w:r w:rsidR="00AE7519" w:rsidRPr="00B92CF4">
              <w:rPr>
                <w:noProof/>
                <w:webHidden/>
                <w:sz w:val="24"/>
                <w:szCs w:val="24"/>
              </w:rPr>
              <w:instrText xml:space="preserve"> PAGEREF _Toc530998183 \h </w:instrText>
            </w:r>
            <w:r w:rsidR="00AE7519" w:rsidRPr="00B92CF4">
              <w:rPr>
                <w:noProof/>
                <w:webHidden/>
                <w:sz w:val="24"/>
                <w:szCs w:val="24"/>
              </w:rPr>
            </w:r>
            <w:r w:rsidR="00AE7519" w:rsidRPr="00B92CF4">
              <w:rPr>
                <w:noProof/>
                <w:webHidden/>
                <w:sz w:val="24"/>
                <w:szCs w:val="24"/>
              </w:rPr>
              <w:fldChar w:fldCharType="separate"/>
            </w:r>
            <w:r w:rsidR="00A05DCC" w:rsidRPr="00B92CF4">
              <w:rPr>
                <w:noProof/>
                <w:webHidden/>
                <w:sz w:val="24"/>
                <w:szCs w:val="24"/>
              </w:rPr>
              <w:t>2</w:t>
            </w:r>
            <w:r w:rsidR="00AE7519" w:rsidRPr="00B92CF4">
              <w:rPr>
                <w:noProof/>
                <w:webHidden/>
                <w:sz w:val="24"/>
                <w:szCs w:val="24"/>
              </w:rPr>
              <w:fldChar w:fldCharType="end"/>
            </w:r>
          </w:hyperlink>
        </w:p>
        <w:p w:rsidR="00AE7519" w:rsidRPr="00B92CF4" w:rsidRDefault="001C4486" w:rsidP="00B92CF4">
          <w:pPr>
            <w:pStyle w:val="TDC2"/>
            <w:tabs>
              <w:tab w:val="left" w:pos="880"/>
              <w:tab w:val="right" w:leader="dot" w:pos="8918"/>
            </w:tabs>
            <w:spacing w:after="0" w:line="360" w:lineRule="auto"/>
            <w:rPr>
              <w:rFonts w:eastAsiaTheme="minorEastAsia"/>
              <w:noProof/>
              <w:sz w:val="24"/>
              <w:szCs w:val="24"/>
              <w:lang w:eastAsia="es-MX"/>
            </w:rPr>
          </w:pPr>
          <w:hyperlink w:anchor="_Toc530998184" w:history="1">
            <w:r w:rsidR="00AE7519" w:rsidRPr="00B92CF4">
              <w:rPr>
                <w:rStyle w:val="Hipervnculo"/>
                <w:rFonts w:ascii="Palatino Linotype" w:eastAsiaTheme="majorEastAsia" w:hAnsi="Palatino Linotype" w:cs="Arial"/>
                <w:b/>
                <w:iCs/>
                <w:noProof/>
                <w:sz w:val="24"/>
                <w:szCs w:val="24"/>
              </w:rPr>
              <w:t>II.</w:t>
            </w:r>
            <w:r w:rsidR="00AE7519" w:rsidRPr="00B92CF4">
              <w:rPr>
                <w:rFonts w:eastAsiaTheme="minorEastAsia"/>
                <w:noProof/>
                <w:sz w:val="24"/>
                <w:szCs w:val="24"/>
                <w:lang w:eastAsia="es-MX"/>
              </w:rPr>
              <w:t xml:space="preserve"> </w:t>
            </w:r>
            <w:r w:rsidR="00AE7519" w:rsidRPr="00B92CF4">
              <w:rPr>
                <w:rStyle w:val="Hipervnculo"/>
                <w:rFonts w:ascii="Palatino Linotype" w:eastAsiaTheme="majorEastAsia" w:hAnsi="Palatino Linotype" w:cs="Arial"/>
                <w:b/>
                <w:iCs/>
                <w:noProof/>
                <w:sz w:val="24"/>
                <w:szCs w:val="24"/>
              </w:rPr>
              <w:t>De los Requerimientos planteados en el recurso de revisión</w:t>
            </w:r>
            <w:r w:rsidR="00AE7519" w:rsidRPr="00B92CF4">
              <w:rPr>
                <w:noProof/>
                <w:webHidden/>
                <w:sz w:val="24"/>
                <w:szCs w:val="24"/>
              </w:rPr>
              <w:tab/>
            </w:r>
            <w:r w:rsidR="00AE7519" w:rsidRPr="00B92CF4">
              <w:rPr>
                <w:noProof/>
                <w:webHidden/>
                <w:sz w:val="24"/>
                <w:szCs w:val="24"/>
              </w:rPr>
              <w:fldChar w:fldCharType="begin"/>
            </w:r>
            <w:r w:rsidR="00AE7519" w:rsidRPr="00B92CF4">
              <w:rPr>
                <w:noProof/>
                <w:webHidden/>
                <w:sz w:val="24"/>
                <w:szCs w:val="24"/>
              </w:rPr>
              <w:instrText xml:space="preserve"> PAGEREF _Toc530998184 \h </w:instrText>
            </w:r>
            <w:r w:rsidR="00AE7519" w:rsidRPr="00B92CF4">
              <w:rPr>
                <w:noProof/>
                <w:webHidden/>
                <w:sz w:val="24"/>
                <w:szCs w:val="24"/>
              </w:rPr>
            </w:r>
            <w:r w:rsidR="00AE7519" w:rsidRPr="00B92CF4">
              <w:rPr>
                <w:noProof/>
                <w:webHidden/>
                <w:sz w:val="24"/>
                <w:szCs w:val="24"/>
              </w:rPr>
              <w:fldChar w:fldCharType="separate"/>
            </w:r>
            <w:r w:rsidR="00A05DCC" w:rsidRPr="00B92CF4">
              <w:rPr>
                <w:noProof/>
                <w:webHidden/>
                <w:sz w:val="24"/>
                <w:szCs w:val="24"/>
              </w:rPr>
              <w:t>3</w:t>
            </w:r>
            <w:r w:rsidR="00AE7519" w:rsidRPr="00B92CF4">
              <w:rPr>
                <w:noProof/>
                <w:webHidden/>
                <w:sz w:val="24"/>
                <w:szCs w:val="24"/>
              </w:rPr>
              <w:fldChar w:fldCharType="end"/>
            </w:r>
          </w:hyperlink>
        </w:p>
        <w:p w:rsidR="00AE7519" w:rsidRPr="00B92CF4" w:rsidRDefault="001C4486" w:rsidP="00B92CF4">
          <w:pPr>
            <w:pStyle w:val="TDC2"/>
            <w:tabs>
              <w:tab w:val="left" w:pos="880"/>
              <w:tab w:val="right" w:leader="dot" w:pos="8918"/>
            </w:tabs>
            <w:spacing w:after="0" w:line="360" w:lineRule="auto"/>
            <w:rPr>
              <w:rFonts w:eastAsiaTheme="minorEastAsia"/>
              <w:noProof/>
              <w:sz w:val="24"/>
              <w:szCs w:val="24"/>
              <w:lang w:eastAsia="es-MX"/>
            </w:rPr>
          </w:pPr>
          <w:hyperlink w:anchor="_Toc530998185" w:history="1">
            <w:r w:rsidR="00AE7519" w:rsidRPr="00B92CF4">
              <w:rPr>
                <w:rStyle w:val="Hipervnculo"/>
                <w:rFonts w:ascii="Palatino Linotype" w:eastAsiaTheme="majorEastAsia" w:hAnsi="Palatino Linotype" w:cs="Arial"/>
                <w:b/>
                <w:iCs/>
                <w:noProof/>
                <w:sz w:val="24"/>
                <w:szCs w:val="24"/>
              </w:rPr>
              <w:t>III.</w:t>
            </w:r>
            <w:r w:rsidR="00AE7519" w:rsidRPr="00B92CF4">
              <w:rPr>
                <w:rFonts w:eastAsiaTheme="minorEastAsia"/>
                <w:noProof/>
                <w:sz w:val="24"/>
                <w:szCs w:val="24"/>
                <w:lang w:eastAsia="es-MX"/>
              </w:rPr>
              <w:t xml:space="preserve"> </w:t>
            </w:r>
            <w:r w:rsidR="00AE7519" w:rsidRPr="00B92CF4">
              <w:rPr>
                <w:rStyle w:val="Hipervnculo"/>
                <w:rFonts w:ascii="Palatino Linotype" w:eastAsiaTheme="majorEastAsia" w:hAnsi="Palatino Linotype" w:cs="Arial"/>
                <w:b/>
                <w:iCs/>
                <w:noProof/>
                <w:sz w:val="24"/>
                <w:szCs w:val="24"/>
              </w:rPr>
              <w:t>El derecho de acceso a la información pública.</w:t>
            </w:r>
            <w:r w:rsidR="00AE7519" w:rsidRPr="00B92CF4">
              <w:rPr>
                <w:noProof/>
                <w:webHidden/>
                <w:sz w:val="24"/>
                <w:szCs w:val="24"/>
              </w:rPr>
              <w:tab/>
            </w:r>
            <w:r w:rsidR="00AE7519" w:rsidRPr="00B92CF4">
              <w:rPr>
                <w:noProof/>
                <w:webHidden/>
                <w:sz w:val="24"/>
                <w:szCs w:val="24"/>
              </w:rPr>
              <w:fldChar w:fldCharType="begin"/>
            </w:r>
            <w:r w:rsidR="00AE7519" w:rsidRPr="00B92CF4">
              <w:rPr>
                <w:noProof/>
                <w:webHidden/>
                <w:sz w:val="24"/>
                <w:szCs w:val="24"/>
              </w:rPr>
              <w:instrText xml:space="preserve"> PAGEREF _Toc530998185 \h </w:instrText>
            </w:r>
            <w:r w:rsidR="00AE7519" w:rsidRPr="00B92CF4">
              <w:rPr>
                <w:noProof/>
                <w:webHidden/>
                <w:sz w:val="24"/>
                <w:szCs w:val="24"/>
              </w:rPr>
            </w:r>
            <w:r w:rsidR="00AE7519" w:rsidRPr="00B92CF4">
              <w:rPr>
                <w:noProof/>
                <w:webHidden/>
                <w:sz w:val="24"/>
                <w:szCs w:val="24"/>
              </w:rPr>
              <w:fldChar w:fldCharType="separate"/>
            </w:r>
            <w:r w:rsidR="00A05DCC" w:rsidRPr="00B92CF4">
              <w:rPr>
                <w:noProof/>
                <w:webHidden/>
                <w:sz w:val="24"/>
                <w:szCs w:val="24"/>
              </w:rPr>
              <w:t>5</w:t>
            </w:r>
            <w:r w:rsidR="00AE7519" w:rsidRPr="00B92CF4">
              <w:rPr>
                <w:noProof/>
                <w:webHidden/>
                <w:sz w:val="24"/>
                <w:szCs w:val="24"/>
              </w:rPr>
              <w:fldChar w:fldCharType="end"/>
            </w:r>
          </w:hyperlink>
        </w:p>
        <w:p w:rsidR="00AE7519" w:rsidRPr="00B92CF4" w:rsidRDefault="001C4486" w:rsidP="00B92CF4">
          <w:pPr>
            <w:pStyle w:val="TDC2"/>
            <w:tabs>
              <w:tab w:val="right" w:leader="dot" w:pos="8918"/>
            </w:tabs>
            <w:spacing w:after="0" w:line="360" w:lineRule="auto"/>
            <w:rPr>
              <w:rFonts w:eastAsiaTheme="minorEastAsia"/>
              <w:noProof/>
              <w:sz w:val="24"/>
              <w:szCs w:val="24"/>
              <w:lang w:eastAsia="es-MX"/>
            </w:rPr>
          </w:pPr>
          <w:hyperlink w:anchor="_Toc530998186" w:history="1">
            <w:r w:rsidR="00AE7519" w:rsidRPr="00B92CF4">
              <w:rPr>
                <w:rStyle w:val="Hipervnculo"/>
                <w:rFonts w:ascii="Palatino Linotype" w:eastAsiaTheme="majorEastAsia" w:hAnsi="Palatino Linotype" w:cs="Arial"/>
                <w:b/>
                <w:iCs/>
                <w:noProof/>
                <w:sz w:val="24"/>
                <w:szCs w:val="24"/>
              </w:rPr>
              <w:t>IV Del Principio de Gratuidad.</w:t>
            </w:r>
            <w:r w:rsidR="00AE7519" w:rsidRPr="00B92CF4">
              <w:rPr>
                <w:noProof/>
                <w:webHidden/>
                <w:sz w:val="24"/>
                <w:szCs w:val="24"/>
              </w:rPr>
              <w:tab/>
            </w:r>
            <w:r w:rsidR="00AE7519" w:rsidRPr="00B92CF4">
              <w:rPr>
                <w:noProof/>
                <w:webHidden/>
                <w:sz w:val="24"/>
                <w:szCs w:val="24"/>
              </w:rPr>
              <w:fldChar w:fldCharType="begin"/>
            </w:r>
            <w:r w:rsidR="00AE7519" w:rsidRPr="00B92CF4">
              <w:rPr>
                <w:noProof/>
                <w:webHidden/>
                <w:sz w:val="24"/>
                <w:szCs w:val="24"/>
              </w:rPr>
              <w:instrText xml:space="preserve"> PAGEREF _Toc530998186 \h </w:instrText>
            </w:r>
            <w:r w:rsidR="00AE7519" w:rsidRPr="00B92CF4">
              <w:rPr>
                <w:noProof/>
                <w:webHidden/>
                <w:sz w:val="24"/>
                <w:szCs w:val="24"/>
              </w:rPr>
            </w:r>
            <w:r w:rsidR="00AE7519" w:rsidRPr="00B92CF4">
              <w:rPr>
                <w:noProof/>
                <w:webHidden/>
                <w:sz w:val="24"/>
                <w:szCs w:val="24"/>
              </w:rPr>
              <w:fldChar w:fldCharType="separate"/>
            </w:r>
            <w:r w:rsidR="00A05DCC" w:rsidRPr="00B92CF4">
              <w:rPr>
                <w:noProof/>
                <w:webHidden/>
                <w:sz w:val="24"/>
                <w:szCs w:val="24"/>
              </w:rPr>
              <w:t>13</w:t>
            </w:r>
            <w:r w:rsidR="00AE7519" w:rsidRPr="00B92CF4">
              <w:rPr>
                <w:noProof/>
                <w:webHidden/>
                <w:sz w:val="24"/>
                <w:szCs w:val="24"/>
              </w:rPr>
              <w:fldChar w:fldCharType="end"/>
            </w:r>
          </w:hyperlink>
        </w:p>
        <w:p w:rsidR="009E1D26" w:rsidRDefault="004816C0" w:rsidP="009E1D26">
          <w:pPr>
            <w:spacing w:after="0" w:line="360" w:lineRule="auto"/>
            <w:rPr>
              <w:rFonts w:ascii="Palatino Linotype" w:hAnsi="Palatino Linotype" w:cs="Arial"/>
              <w:b/>
              <w:bCs/>
              <w:sz w:val="24"/>
              <w:szCs w:val="24"/>
              <w:lang w:val="es-ES"/>
            </w:rPr>
          </w:pPr>
          <w:r w:rsidRPr="00CF18AC">
            <w:rPr>
              <w:rFonts w:ascii="Palatino Linotype" w:hAnsi="Palatino Linotype" w:cs="Arial"/>
              <w:b/>
              <w:bCs/>
              <w:sz w:val="24"/>
              <w:szCs w:val="24"/>
              <w:lang w:val="es-ES"/>
            </w:rPr>
            <w:fldChar w:fldCharType="end"/>
          </w: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Default="009E1D26" w:rsidP="009E1D26">
          <w:pPr>
            <w:spacing w:after="0" w:line="360" w:lineRule="auto"/>
            <w:rPr>
              <w:rFonts w:ascii="Palatino Linotype" w:hAnsi="Palatino Linotype" w:cs="Arial"/>
              <w:b/>
              <w:bCs/>
              <w:sz w:val="24"/>
              <w:szCs w:val="24"/>
              <w:lang w:val="es-ES"/>
            </w:rPr>
          </w:pPr>
        </w:p>
        <w:p w:rsidR="009E1D26" w:rsidRPr="009E1D26" w:rsidRDefault="001C4486" w:rsidP="009E1D26">
          <w:pPr>
            <w:spacing w:after="0" w:line="360" w:lineRule="auto"/>
            <w:rPr>
              <w:rFonts w:ascii="Palatino Linotype" w:hAnsi="Palatino Linotype" w:cs="Arial"/>
              <w:b/>
              <w:bCs/>
              <w:sz w:val="24"/>
              <w:szCs w:val="24"/>
              <w:lang w:val="es-ES"/>
            </w:rPr>
          </w:pPr>
        </w:p>
      </w:sdtContent>
    </w:sdt>
    <w:bookmarkStart w:id="0" w:name="_Toc530998183" w:displacedByCustomXml="prev"/>
    <w:p w:rsidR="009E1D26" w:rsidRPr="009E1D26" w:rsidRDefault="004816C0" w:rsidP="009E1D26">
      <w:pPr>
        <w:keepNext/>
        <w:keepLines/>
        <w:numPr>
          <w:ilvl w:val="0"/>
          <w:numId w:val="28"/>
        </w:numPr>
        <w:spacing w:after="0" w:line="360" w:lineRule="auto"/>
        <w:outlineLvl w:val="1"/>
        <w:rPr>
          <w:rFonts w:ascii="Palatino Linotype" w:eastAsiaTheme="majorEastAsia" w:hAnsi="Palatino Linotype" w:cs="Arial"/>
          <w:b/>
          <w:iCs/>
          <w:color w:val="000000" w:themeColor="text1"/>
          <w:sz w:val="24"/>
          <w:szCs w:val="24"/>
        </w:rPr>
      </w:pPr>
      <w:r w:rsidRPr="009E1D26">
        <w:rPr>
          <w:rFonts w:ascii="Palatino Linotype" w:eastAsiaTheme="majorEastAsia" w:hAnsi="Palatino Linotype" w:cs="Arial"/>
          <w:b/>
          <w:iCs/>
          <w:color w:val="000000" w:themeColor="text1"/>
          <w:sz w:val="24"/>
          <w:szCs w:val="24"/>
        </w:rPr>
        <w:lastRenderedPageBreak/>
        <w:t>Consideraciones generales.</w:t>
      </w:r>
      <w:bookmarkEnd w:id="0"/>
    </w:p>
    <w:p w:rsidR="004816C0" w:rsidRPr="00CF18AC" w:rsidRDefault="004816C0" w:rsidP="00EA718A">
      <w:pPr>
        <w:spacing w:after="0" w:line="360" w:lineRule="auto"/>
        <w:jc w:val="both"/>
        <w:rPr>
          <w:rFonts w:ascii="Palatino Linotype" w:hAnsi="Palatino Linotype" w:cs="Arial"/>
          <w:color w:val="000000" w:themeColor="text1"/>
          <w:sz w:val="24"/>
          <w:szCs w:val="24"/>
        </w:rPr>
      </w:pPr>
    </w:p>
    <w:p w:rsidR="004816C0" w:rsidRDefault="004816C0" w:rsidP="00E347A4">
      <w:pPr>
        <w:numPr>
          <w:ilvl w:val="0"/>
          <w:numId w:val="3"/>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eastAsia="Times New Roman" w:hAnsi="Palatino Linotype" w:cs="Arial"/>
          <w:color w:val="000000" w:themeColor="text1"/>
          <w:sz w:val="24"/>
          <w:szCs w:val="24"/>
          <w:lang w:val="es-ES_tradnl"/>
        </w:rPr>
        <w:t>Consideramos emitir</w:t>
      </w:r>
      <w:r w:rsidR="008443D1">
        <w:rPr>
          <w:rFonts w:ascii="Palatino Linotype" w:eastAsia="Times New Roman" w:hAnsi="Palatino Linotype" w:cs="Arial"/>
          <w:color w:val="000000" w:themeColor="text1"/>
          <w:sz w:val="24"/>
          <w:szCs w:val="24"/>
          <w:lang w:val="es-ES_tradnl"/>
        </w:rPr>
        <w:t xml:space="preserve"> el presente</w:t>
      </w:r>
      <w:r>
        <w:rPr>
          <w:rFonts w:ascii="Palatino Linotype" w:eastAsia="Times New Roman" w:hAnsi="Palatino Linotype" w:cs="Arial"/>
          <w:color w:val="000000" w:themeColor="text1"/>
          <w:sz w:val="24"/>
          <w:szCs w:val="24"/>
          <w:lang w:val="es-ES_tradnl"/>
        </w:rPr>
        <w:t xml:space="preserve"> </w:t>
      </w:r>
      <w:r w:rsidR="004A6FBC">
        <w:rPr>
          <w:rFonts w:ascii="Palatino Linotype" w:eastAsia="Times New Roman" w:hAnsi="Palatino Linotype" w:cs="Arial"/>
          <w:color w:val="000000" w:themeColor="text1"/>
          <w:sz w:val="24"/>
          <w:szCs w:val="24"/>
          <w:lang w:val="es-ES_tradnl"/>
        </w:rPr>
        <w:t>V</w:t>
      </w:r>
      <w:r>
        <w:rPr>
          <w:rFonts w:ascii="Palatino Linotype" w:eastAsia="Times New Roman" w:hAnsi="Palatino Linotype" w:cs="Arial"/>
          <w:color w:val="000000" w:themeColor="text1"/>
          <w:sz w:val="24"/>
          <w:szCs w:val="24"/>
          <w:lang w:val="es-ES_tradnl"/>
        </w:rPr>
        <w:t xml:space="preserve">oto </w:t>
      </w:r>
      <w:r w:rsidR="004A6FBC">
        <w:rPr>
          <w:rFonts w:ascii="Palatino Linotype" w:eastAsia="Times New Roman" w:hAnsi="Palatino Linotype" w:cs="Arial"/>
          <w:color w:val="000000" w:themeColor="text1"/>
          <w:sz w:val="24"/>
          <w:szCs w:val="24"/>
          <w:lang w:val="es-ES_tradnl"/>
        </w:rPr>
        <w:t>P</w:t>
      </w:r>
      <w:r>
        <w:rPr>
          <w:rFonts w:ascii="Palatino Linotype" w:eastAsia="Times New Roman" w:hAnsi="Palatino Linotype" w:cs="Arial"/>
          <w:color w:val="000000" w:themeColor="text1"/>
          <w:sz w:val="24"/>
          <w:szCs w:val="24"/>
          <w:lang w:val="es-ES_tradnl"/>
        </w:rPr>
        <w:t xml:space="preserve">articular de la </w:t>
      </w:r>
      <w:r w:rsidRPr="00CF18AC">
        <w:rPr>
          <w:rFonts w:ascii="Palatino Linotype" w:eastAsia="Times New Roman" w:hAnsi="Palatino Linotype" w:cs="Arial"/>
          <w:color w:val="000000" w:themeColor="text1"/>
          <w:sz w:val="24"/>
          <w:szCs w:val="24"/>
          <w:lang w:val="es-ES_tradnl"/>
        </w:rPr>
        <w:t xml:space="preserve">resolución </w:t>
      </w:r>
      <w:r>
        <w:rPr>
          <w:rFonts w:ascii="Palatino Linotype" w:eastAsia="Times New Roman" w:hAnsi="Palatino Linotype" w:cs="Arial"/>
          <w:color w:val="000000" w:themeColor="text1"/>
          <w:sz w:val="24"/>
          <w:szCs w:val="24"/>
          <w:lang w:val="es-ES_tradnl"/>
        </w:rPr>
        <w:t>aprobada</w:t>
      </w:r>
      <w:r w:rsidRPr="00CF18AC">
        <w:rPr>
          <w:rFonts w:ascii="Palatino Linotype" w:eastAsia="Times New Roman" w:hAnsi="Palatino Linotype" w:cs="Arial"/>
          <w:color w:val="000000" w:themeColor="text1"/>
          <w:sz w:val="24"/>
          <w:szCs w:val="24"/>
          <w:lang w:val="es-ES_tradnl"/>
        </w:rPr>
        <w:t xml:space="preserve"> </w:t>
      </w:r>
      <w:r w:rsidRPr="00CF18AC">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w:t>
      </w:r>
      <w:r>
        <w:rPr>
          <w:rFonts w:ascii="Palatino Linotype" w:hAnsi="Palatino Linotype" w:cs="Arial"/>
          <w:color w:val="000000" w:themeColor="text1"/>
          <w:sz w:val="24"/>
          <w:szCs w:val="24"/>
        </w:rPr>
        <w:t xml:space="preserve">la </w:t>
      </w:r>
      <w:r w:rsidR="00F36557">
        <w:rPr>
          <w:rFonts w:ascii="Palatino Linotype" w:hAnsi="Palatino Linotype" w:cs="Arial"/>
          <w:color w:val="000000" w:themeColor="text1"/>
          <w:sz w:val="24"/>
          <w:szCs w:val="24"/>
        </w:rPr>
        <w:t>Sexta S</w:t>
      </w:r>
      <w:r w:rsidR="001E5FA1">
        <w:rPr>
          <w:rFonts w:ascii="Palatino Linotype" w:hAnsi="Palatino Linotype" w:cs="Arial"/>
          <w:color w:val="000000" w:themeColor="text1"/>
          <w:sz w:val="24"/>
          <w:szCs w:val="24"/>
        </w:rPr>
        <w:t xml:space="preserve">esión </w:t>
      </w:r>
      <w:r>
        <w:rPr>
          <w:rFonts w:ascii="Palatino Linotype" w:hAnsi="Palatino Linotype" w:cs="Arial"/>
          <w:color w:val="000000" w:themeColor="text1"/>
          <w:sz w:val="24"/>
          <w:szCs w:val="24"/>
        </w:rPr>
        <w:t xml:space="preserve">ordinaria celebrada el día </w:t>
      </w:r>
      <w:r w:rsidR="00F36557">
        <w:rPr>
          <w:rFonts w:ascii="Palatino Linotype" w:hAnsi="Palatino Linotype" w:cs="Arial"/>
          <w:color w:val="000000" w:themeColor="text1"/>
          <w:sz w:val="24"/>
          <w:szCs w:val="24"/>
        </w:rPr>
        <w:t>trece</w:t>
      </w:r>
      <w:r>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w:t>
      </w:r>
      <w:r w:rsidR="00F36557">
        <w:rPr>
          <w:rFonts w:ascii="Palatino Linotype" w:hAnsi="Palatino Linotype" w:cs="Arial"/>
          <w:color w:val="000000" w:themeColor="text1"/>
          <w:sz w:val="24"/>
          <w:szCs w:val="24"/>
        </w:rPr>
        <w:t>13</w:t>
      </w:r>
      <w:r w:rsidRPr="00CF18AC">
        <w:rPr>
          <w:rFonts w:ascii="Palatino Linotype" w:hAnsi="Palatino Linotype" w:cs="Arial"/>
          <w:color w:val="000000" w:themeColor="text1"/>
          <w:sz w:val="24"/>
          <w:szCs w:val="24"/>
        </w:rPr>
        <w:t>) de</w:t>
      </w:r>
      <w:r w:rsidR="00F36557">
        <w:rPr>
          <w:rFonts w:ascii="Palatino Linotype" w:hAnsi="Palatino Linotype" w:cs="Arial"/>
          <w:color w:val="000000" w:themeColor="text1"/>
          <w:sz w:val="24"/>
          <w:szCs w:val="24"/>
        </w:rPr>
        <w:t xml:space="preserve"> febrero</w:t>
      </w:r>
      <w:r w:rsidR="008443D1">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de dos mil dieci</w:t>
      </w:r>
      <w:r w:rsidR="00F36557">
        <w:rPr>
          <w:rFonts w:ascii="Palatino Linotype" w:hAnsi="Palatino Linotype" w:cs="Arial"/>
          <w:color w:val="000000" w:themeColor="text1"/>
          <w:sz w:val="24"/>
          <w:szCs w:val="24"/>
        </w:rPr>
        <w:t>nueve</w:t>
      </w:r>
      <w:r w:rsidRPr="00CF18AC">
        <w:rPr>
          <w:rFonts w:ascii="Palatino Linotype" w:hAnsi="Palatino Linotype" w:cs="Arial"/>
          <w:color w:val="000000" w:themeColor="text1"/>
          <w:sz w:val="24"/>
          <w:szCs w:val="24"/>
        </w:rPr>
        <w:t xml:space="preserve">, en </w:t>
      </w:r>
      <w:r w:rsidR="00F36557">
        <w:rPr>
          <w:rFonts w:ascii="Palatino Linotype" w:hAnsi="Palatino Linotype" w:cs="Arial"/>
          <w:color w:val="000000" w:themeColor="text1"/>
          <w:sz w:val="24"/>
          <w:szCs w:val="24"/>
        </w:rPr>
        <w:t>el</w:t>
      </w:r>
      <w:r w:rsidRPr="00CF18AC">
        <w:rPr>
          <w:rFonts w:ascii="Palatino Linotype" w:hAnsi="Palatino Linotype" w:cs="Arial"/>
          <w:color w:val="000000" w:themeColor="text1"/>
          <w:sz w:val="24"/>
          <w:szCs w:val="24"/>
        </w:rPr>
        <w:t xml:space="preserve"> recurso de revisión promovido por</w:t>
      </w:r>
      <w:r w:rsidRPr="00CF18AC">
        <w:rPr>
          <w:rFonts w:ascii="Palatino Linotype" w:hAnsi="Palatino Linotype" w:cs="Arial"/>
          <w:b/>
          <w:color w:val="000000" w:themeColor="text1"/>
          <w:sz w:val="24"/>
          <w:szCs w:val="24"/>
        </w:rPr>
        <w:t xml:space="preserve"> </w:t>
      </w:r>
      <w:r w:rsidR="001C4486" w:rsidRPr="001C4486">
        <w:rPr>
          <w:rFonts w:ascii="Palatino Linotype" w:hAnsi="Palatino Linotype" w:cs="Arial"/>
          <w:b/>
          <w:color w:val="000000" w:themeColor="text1"/>
          <w:sz w:val="24"/>
          <w:szCs w:val="24"/>
          <w:highlight w:val="black"/>
        </w:rPr>
        <w:t>-------------------------------</w:t>
      </w:r>
      <w:r w:rsidR="001E5FA1">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 xml:space="preserve">en contra de </w:t>
      </w:r>
      <w:r w:rsidRPr="00CF18AC">
        <w:rPr>
          <w:rFonts w:ascii="Palatino Linotype" w:hAnsi="Palatino Linotype" w:cs="Arial"/>
          <w:color w:val="000000" w:themeColor="text1"/>
          <w:sz w:val="24"/>
          <w:szCs w:val="24"/>
        </w:rPr>
        <w:t>la</w:t>
      </w:r>
      <w:r w:rsidR="008443D1">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respuest</w:t>
      </w:r>
      <w:r w:rsidR="00F36557">
        <w:rPr>
          <w:rFonts w:ascii="Palatino Linotype" w:hAnsi="Palatino Linotype" w:cs="Arial"/>
          <w:color w:val="000000" w:themeColor="text1"/>
          <w:sz w:val="24"/>
          <w:szCs w:val="24"/>
        </w:rPr>
        <w:t>a</w:t>
      </w:r>
      <w:r w:rsidRPr="00CF18AC">
        <w:rPr>
          <w:rFonts w:ascii="Palatino Linotype" w:hAnsi="Palatino Linotype" w:cs="Arial"/>
          <w:color w:val="000000" w:themeColor="text1"/>
          <w:sz w:val="24"/>
          <w:szCs w:val="24"/>
        </w:rPr>
        <w:t xml:space="preserve"> de</w:t>
      </w:r>
      <w:r w:rsidR="001E5FA1">
        <w:rPr>
          <w:rFonts w:ascii="Palatino Linotype" w:hAnsi="Palatino Linotype" w:cs="Arial"/>
          <w:color w:val="000000" w:themeColor="text1"/>
          <w:sz w:val="24"/>
          <w:szCs w:val="24"/>
        </w:rPr>
        <w:t xml:space="preserve"> la</w:t>
      </w:r>
      <w:r w:rsidRPr="00CF18AC">
        <w:rPr>
          <w:rFonts w:ascii="Palatino Linotype" w:hAnsi="Palatino Linotype" w:cs="Arial"/>
          <w:color w:val="000000" w:themeColor="text1"/>
          <w:sz w:val="24"/>
          <w:szCs w:val="24"/>
        </w:rPr>
        <w:t xml:space="preserve"> </w:t>
      </w:r>
      <w:r w:rsidR="001E5FA1">
        <w:rPr>
          <w:rFonts w:ascii="Palatino Linotype" w:hAnsi="Palatino Linotype" w:cs="Arial"/>
          <w:b/>
          <w:color w:val="000000" w:themeColor="text1"/>
          <w:sz w:val="24"/>
          <w:szCs w:val="24"/>
        </w:rPr>
        <w:t>Universidad Politécnica del Valle de Toluca</w:t>
      </w:r>
      <w:r w:rsidRPr="00CF18AC">
        <w:rPr>
          <w:rFonts w:ascii="Palatino Linotype" w:hAnsi="Palatino Linotype" w:cs="Arial"/>
          <w:color w:val="000000" w:themeColor="text1"/>
          <w:sz w:val="24"/>
          <w:szCs w:val="24"/>
        </w:rPr>
        <w:t>, procedimiento a</w:t>
      </w:r>
      <w:r w:rsidR="00F36557">
        <w:rPr>
          <w:rFonts w:ascii="Palatino Linotype" w:hAnsi="Palatino Linotype" w:cs="Arial"/>
          <w:color w:val="000000" w:themeColor="text1"/>
          <w:sz w:val="24"/>
          <w:szCs w:val="24"/>
        </w:rPr>
        <w:t>l</w:t>
      </w:r>
      <w:r w:rsidRPr="00CF18AC">
        <w:rPr>
          <w:rFonts w:ascii="Palatino Linotype" w:hAnsi="Palatino Linotype" w:cs="Arial"/>
          <w:color w:val="000000" w:themeColor="text1"/>
          <w:sz w:val="24"/>
          <w:szCs w:val="24"/>
        </w:rPr>
        <w:t xml:space="preserve"> que se le</w:t>
      </w:r>
      <w:r w:rsidR="008443D1">
        <w:rPr>
          <w:rFonts w:ascii="Palatino Linotype" w:hAnsi="Palatino Linotype" w:cs="Arial"/>
          <w:color w:val="000000" w:themeColor="text1"/>
          <w:sz w:val="24"/>
          <w:szCs w:val="24"/>
        </w:rPr>
        <w:t xml:space="preserve"> asign</w:t>
      </w:r>
      <w:r w:rsidR="00F36557">
        <w:rPr>
          <w:rFonts w:ascii="Palatino Linotype" w:hAnsi="Palatino Linotype" w:cs="Arial"/>
          <w:color w:val="000000" w:themeColor="text1"/>
          <w:sz w:val="24"/>
          <w:szCs w:val="24"/>
        </w:rPr>
        <w:t>ó</w:t>
      </w:r>
      <w:r w:rsidRPr="00CF18AC">
        <w:rPr>
          <w:rFonts w:ascii="Palatino Linotype" w:hAnsi="Palatino Linotype" w:cs="Arial"/>
          <w:color w:val="000000" w:themeColor="text1"/>
          <w:sz w:val="24"/>
          <w:szCs w:val="24"/>
        </w:rPr>
        <w:t xml:space="preserve"> </w:t>
      </w:r>
      <w:r w:rsidR="00F36557">
        <w:rPr>
          <w:rFonts w:ascii="Palatino Linotype" w:hAnsi="Palatino Linotype" w:cs="Arial"/>
          <w:color w:val="000000" w:themeColor="text1"/>
          <w:sz w:val="24"/>
          <w:szCs w:val="24"/>
        </w:rPr>
        <w:t>el</w:t>
      </w:r>
      <w:r w:rsidRPr="00CF18AC">
        <w:rPr>
          <w:rFonts w:ascii="Palatino Linotype" w:hAnsi="Palatino Linotype" w:cs="Arial"/>
          <w:color w:val="000000" w:themeColor="text1"/>
          <w:sz w:val="24"/>
          <w:szCs w:val="24"/>
        </w:rPr>
        <w:t xml:space="preserve"> número de expediente ya señalado.</w:t>
      </w:r>
    </w:p>
    <w:p w:rsidR="008443D1" w:rsidRPr="00CF18AC" w:rsidRDefault="008443D1" w:rsidP="00E347A4">
      <w:pPr>
        <w:spacing w:after="0" w:line="360" w:lineRule="auto"/>
        <w:ind w:left="720"/>
        <w:contextualSpacing/>
        <w:jc w:val="both"/>
        <w:rPr>
          <w:rFonts w:ascii="Palatino Linotype" w:hAnsi="Palatino Linotype" w:cs="Arial"/>
          <w:color w:val="000000" w:themeColor="text1"/>
          <w:sz w:val="24"/>
          <w:szCs w:val="24"/>
        </w:rPr>
      </w:pPr>
    </w:p>
    <w:p w:rsidR="000B2F96" w:rsidRPr="00E347A4" w:rsidRDefault="004816C0" w:rsidP="00E347A4">
      <w:pPr>
        <w:numPr>
          <w:ilvl w:val="0"/>
          <w:numId w:val="3"/>
        </w:numPr>
        <w:spacing w:after="0" w:line="360" w:lineRule="auto"/>
        <w:ind w:left="0" w:firstLine="0"/>
        <w:contextualSpacing/>
        <w:jc w:val="both"/>
        <w:rPr>
          <w:rFonts w:ascii="Palatino Linotype" w:hAnsi="Palatino Linotype"/>
          <w:i/>
        </w:rPr>
      </w:pPr>
      <w:r w:rsidRPr="00E347A4">
        <w:rPr>
          <w:rFonts w:ascii="Palatino Linotype" w:eastAsia="Times New Roman" w:hAnsi="Palatino Linotype" w:cs="Arial"/>
          <w:color w:val="000000" w:themeColor="text1"/>
          <w:sz w:val="24"/>
          <w:szCs w:val="24"/>
          <w:lang w:val="es-ES_tradnl"/>
        </w:rPr>
        <w:t xml:space="preserve">La resolución puntualmente determina </w:t>
      </w:r>
      <w:r w:rsidR="000B2F96" w:rsidRPr="002C6C4E">
        <w:rPr>
          <w:rFonts w:ascii="Palatino Linotype" w:eastAsia="Times New Roman" w:hAnsi="Palatino Linotype" w:cs="Arial"/>
          <w:b/>
          <w:color w:val="000000" w:themeColor="text1"/>
          <w:sz w:val="24"/>
          <w:szCs w:val="24"/>
          <w:lang w:val="es-ES_tradnl"/>
        </w:rPr>
        <w:t>MODIFICAR</w:t>
      </w:r>
      <w:r w:rsidR="001E5FA1" w:rsidRPr="00E347A4">
        <w:rPr>
          <w:rFonts w:ascii="Palatino Linotype" w:eastAsia="Times New Roman" w:hAnsi="Palatino Linotype" w:cs="Arial"/>
          <w:color w:val="000000" w:themeColor="text1"/>
          <w:sz w:val="24"/>
          <w:szCs w:val="24"/>
          <w:lang w:val="es-ES_tradnl"/>
        </w:rPr>
        <w:t xml:space="preserve"> la</w:t>
      </w:r>
      <w:r w:rsidR="000B2F96" w:rsidRPr="00E347A4">
        <w:rPr>
          <w:rFonts w:ascii="Palatino Linotype" w:eastAsia="Times New Roman" w:hAnsi="Palatino Linotype" w:cs="Arial"/>
          <w:color w:val="000000" w:themeColor="text1"/>
          <w:sz w:val="24"/>
          <w:szCs w:val="24"/>
          <w:lang w:val="es-ES_tradnl"/>
        </w:rPr>
        <w:t xml:space="preserve"> respuesta</w:t>
      </w:r>
      <w:r w:rsidR="001E5FA1" w:rsidRPr="00E347A4">
        <w:rPr>
          <w:rFonts w:ascii="Palatino Linotype" w:eastAsia="Times New Roman" w:hAnsi="Palatino Linotype" w:cs="Arial"/>
          <w:color w:val="000000" w:themeColor="text1"/>
          <w:sz w:val="24"/>
          <w:szCs w:val="24"/>
          <w:lang w:val="es-ES_tradnl"/>
        </w:rPr>
        <w:t xml:space="preserve"> del </w:t>
      </w:r>
      <w:r w:rsidR="001E5FA1" w:rsidRPr="002C6C4E">
        <w:rPr>
          <w:rFonts w:ascii="Palatino Linotype" w:eastAsia="Times New Roman" w:hAnsi="Palatino Linotype" w:cs="Arial"/>
          <w:b/>
          <w:color w:val="000000" w:themeColor="text1"/>
          <w:sz w:val="24"/>
          <w:szCs w:val="24"/>
          <w:lang w:val="es-ES_tradnl"/>
        </w:rPr>
        <w:t>Sujeto</w:t>
      </w:r>
      <w:r w:rsidR="001E5FA1" w:rsidRPr="002C6C4E">
        <w:rPr>
          <w:rFonts w:ascii="Palatino Linotype" w:hAnsi="Palatino Linotype" w:cs="Arial"/>
          <w:b/>
          <w:color w:val="000000" w:themeColor="text1"/>
          <w:sz w:val="24"/>
          <w:szCs w:val="24"/>
        </w:rPr>
        <w:t xml:space="preserve"> Obligado</w:t>
      </w:r>
      <w:r w:rsidR="001E5FA1" w:rsidRPr="00E347A4">
        <w:rPr>
          <w:rFonts w:ascii="Palatino Linotype" w:hAnsi="Palatino Linotype" w:cs="Arial"/>
          <w:color w:val="000000" w:themeColor="text1"/>
          <w:sz w:val="24"/>
          <w:szCs w:val="24"/>
        </w:rPr>
        <w:t xml:space="preserve"> otorgada a la solicitud</w:t>
      </w:r>
      <w:r w:rsidR="000B2F96" w:rsidRPr="00E347A4">
        <w:rPr>
          <w:rFonts w:ascii="Palatino Linotype" w:hAnsi="Palatino Linotype" w:cs="Arial"/>
          <w:color w:val="000000" w:themeColor="text1"/>
          <w:sz w:val="24"/>
          <w:szCs w:val="24"/>
        </w:rPr>
        <w:t xml:space="preserve"> </w:t>
      </w:r>
      <w:r w:rsidR="001E5FA1" w:rsidRPr="00E347A4">
        <w:rPr>
          <w:rFonts w:ascii="Palatino Linotype" w:hAnsi="Palatino Linotype" w:cs="Arial"/>
          <w:color w:val="000000" w:themeColor="text1"/>
          <w:sz w:val="24"/>
          <w:szCs w:val="24"/>
        </w:rPr>
        <w:t xml:space="preserve">de información número </w:t>
      </w:r>
      <w:r w:rsidR="001E5FA1" w:rsidRPr="00E347A4">
        <w:rPr>
          <w:rFonts w:ascii="Palatino Linotype" w:hAnsi="Palatino Linotype" w:cs="Arial"/>
          <w:b/>
          <w:bCs/>
          <w:spacing w:val="-20"/>
          <w:sz w:val="24"/>
          <w:szCs w:val="24"/>
        </w:rPr>
        <w:t>0</w:t>
      </w:r>
      <w:r w:rsidR="000B2F96">
        <w:rPr>
          <w:rFonts w:ascii="Palatino Linotype" w:hAnsi="Palatino Linotype" w:cs="Arial"/>
          <w:b/>
          <w:bCs/>
          <w:spacing w:val="-20"/>
          <w:sz w:val="24"/>
          <w:szCs w:val="24"/>
        </w:rPr>
        <w:t>1297</w:t>
      </w:r>
      <w:r w:rsidR="001E5FA1" w:rsidRPr="00E347A4">
        <w:rPr>
          <w:rFonts w:ascii="Palatino Linotype" w:hAnsi="Palatino Linotype" w:cs="Arial"/>
          <w:b/>
          <w:bCs/>
          <w:spacing w:val="-20"/>
          <w:sz w:val="24"/>
          <w:szCs w:val="24"/>
        </w:rPr>
        <w:t>/UPVT/IP/2018</w:t>
      </w:r>
      <w:r w:rsidR="000B2F96">
        <w:rPr>
          <w:rFonts w:ascii="Palatino Linotype" w:hAnsi="Palatino Linotype" w:cs="Arial"/>
          <w:b/>
          <w:bCs/>
          <w:spacing w:val="-20"/>
          <w:sz w:val="24"/>
          <w:szCs w:val="24"/>
        </w:rPr>
        <w:t>.</w:t>
      </w:r>
    </w:p>
    <w:p w:rsidR="00253DF5" w:rsidRPr="00EA718A" w:rsidRDefault="00253DF5" w:rsidP="00E347A4">
      <w:pPr>
        <w:spacing w:after="0" w:line="360" w:lineRule="auto"/>
        <w:contextualSpacing/>
        <w:jc w:val="both"/>
        <w:rPr>
          <w:rFonts w:ascii="Palatino Linotype" w:hAnsi="Palatino Linotype"/>
          <w:i/>
        </w:rPr>
      </w:pPr>
    </w:p>
    <w:p w:rsidR="004816C0" w:rsidRPr="00253DF5" w:rsidRDefault="004816C0" w:rsidP="00EA718A">
      <w:pPr>
        <w:numPr>
          <w:ilvl w:val="0"/>
          <w:numId w:val="3"/>
        </w:numPr>
        <w:spacing w:after="0" w:line="360" w:lineRule="auto"/>
        <w:ind w:left="0" w:firstLine="0"/>
        <w:contextualSpacing/>
        <w:jc w:val="both"/>
        <w:rPr>
          <w:rFonts w:ascii="Palatino Linotype" w:hAnsi="Palatino Linotype" w:cs="Arial"/>
          <w:color w:val="000000" w:themeColor="text1"/>
          <w:sz w:val="24"/>
          <w:szCs w:val="24"/>
        </w:rPr>
      </w:pPr>
      <w:r w:rsidRPr="00253DF5">
        <w:rPr>
          <w:rFonts w:ascii="Palatino Linotype" w:hAnsi="Palatino Linotype" w:cs="Arial"/>
          <w:color w:val="000000" w:themeColor="text1"/>
          <w:sz w:val="24"/>
          <w:szCs w:val="24"/>
        </w:rPr>
        <w:t xml:space="preserve">Cabe señalar </w:t>
      </w:r>
      <w:r w:rsidR="00F770B0">
        <w:rPr>
          <w:rFonts w:ascii="Palatino Linotype" w:hAnsi="Palatino Linotype" w:cs="Arial"/>
          <w:color w:val="000000" w:themeColor="text1"/>
          <w:sz w:val="24"/>
          <w:szCs w:val="24"/>
        </w:rPr>
        <w:t xml:space="preserve">que </w:t>
      </w:r>
      <w:r w:rsidR="00253DF5">
        <w:rPr>
          <w:rFonts w:ascii="Palatino Linotype" w:hAnsi="Palatino Linotype" w:cs="Arial"/>
          <w:color w:val="000000" w:themeColor="text1"/>
          <w:sz w:val="24"/>
          <w:szCs w:val="24"/>
        </w:rPr>
        <w:t xml:space="preserve">la respuesta que mediante esta resolución se </w:t>
      </w:r>
      <w:r w:rsidR="000B2F96">
        <w:rPr>
          <w:rFonts w:ascii="Palatino Linotype" w:hAnsi="Palatino Linotype" w:cs="Arial"/>
          <w:color w:val="000000" w:themeColor="text1"/>
          <w:sz w:val="24"/>
          <w:szCs w:val="24"/>
        </w:rPr>
        <w:t>modifica</w:t>
      </w:r>
      <w:r w:rsidR="00FB1EC6">
        <w:rPr>
          <w:rFonts w:ascii="Palatino Linotype" w:hAnsi="Palatino Linotype" w:cs="Arial"/>
          <w:color w:val="000000" w:themeColor="text1"/>
          <w:sz w:val="24"/>
          <w:szCs w:val="24"/>
        </w:rPr>
        <w:t xml:space="preserve">, </w:t>
      </w:r>
      <w:r w:rsidR="00253DF5">
        <w:rPr>
          <w:rFonts w:ascii="Palatino Linotype" w:hAnsi="Palatino Linotype" w:cs="Arial"/>
          <w:color w:val="000000" w:themeColor="text1"/>
          <w:sz w:val="24"/>
          <w:szCs w:val="24"/>
        </w:rPr>
        <w:t>consiste en términos generales</w:t>
      </w:r>
      <w:r w:rsidR="00F770B0">
        <w:rPr>
          <w:rFonts w:ascii="Palatino Linotype" w:hAnsi="Palatino Linotype" w:cs="Arial"/>
          <w:color w:val="000000" w:themeColor="text1"/>
          <w:sz w:val="24"/>
          <w:szCs w:val="24"/>
        </w:rPr>
        <w:t>,</w:t>
      </w:r>
      <w:r w:rsidR="00253DF5">
        <w:rPr>
          <w:rFonts w:ascii="Palatino Linotype" w:hAnsi="Palatino Linotype" w:cs="Arial"/>
          <w:color w:val="000000" w:themeColor="text1"/>
          <w:sz w:val="24"/>
          <w:szCs w:val="24"/>
        </w:rPr>
        <w:t xml:space="preserve"> en que el </w:t>
      </w:r>
      <w:r w:rsidR="00253DF5" w:rsidRPr="00E347A4">
        <w:rPr>
          <w:rFonts w:ascii="Palatino Linotype" w:hAnsi="Palatino Linotype" w:cs="Arial"/>
          <w:b/>
          <w:color w:val="000000" w:themeColor="text1"/>
          <w:sz w:val="24"/>
          <w:szCs w:val="24"/>
        </w:rPr>
        <w:t xml:space="preserve">Sujeto Obligado </w:t>
      </w:r>
      <w:r w:rsidR="00253DF5">
        <w:rPr>
          <w:rFonts w:ascii="Palatino Linotype" w:hAnsi="Palatino Linotype" w:cs="Arial"/>
          <w:color w:val="000000" w:themeColor="text1"/>
          <w:sz w:val="24"/>
          <w:szCs w:val="24"/>
        </w:rPr>
        <w:t>requirió al particular, previa entrega de la información, el pago por los costos de la digitalización</w:t>
      </w:r>
      <w:r w:rsidR="00F770B0">
        <w:rPr>
          <w:rFonts w:ascii="Palatino Linotype" w:hAnsi="Palatino Linotype" w:cs="Arial"/>
          <w:color w:val="000000" w:themeColor="text1"/>
          <w:sz w:val="24"/>
          <w:szCs w:val="24"/>
        </w:rPr>
        <w:t xml:space="preserve"> de la información solicitada</w:t>
      </w:r>
      <w:r w:rsidR="00253DF5">
        <w:rPr>
          <w:rFonts w:ascii="Palatino Linotype" w:hAnsi="Palatino Linotype" w:cs="Arial"/>
          <w:color w:val="000000" w:themeColor="text1"/>
          <w:sz w:val="24"/>
          <w:szCs w:val="24"/>
        </w:rPr>
        <w:t xml:space="preserve">. </w:t>
      </w:r>
    </w:p>
    <w:p w:rsidR="008443D1" w:rsidRDefault="008443D1" w:rsidP="00E347A4">
      <w:pPr>
        <w:spacing w:after="0" w:line="360" w:lineRule="auto"/>
        <w:ind w:left="720"/>
        <w:contextualSpacing/>
        <w:jc w:val="both"/>
        <w:rPr>
          <w:rFonts w:ascii="Palatino Linotype" w:hAnsi="Palatino Linotype" w:cs="Arial"/>
          <w:color w:val="000000" w:themeColor="text1"/>
          <w:sz w:val="24"/>
          <w:szCs w:val="24"/>
        </w:rPr>
      </w:pPr>
    </w:p>
    <w:p w:rsidR="004816C0" w:rsidRPr="00E347A4" w:rsidRDefault="004816C0" w:rsidP="00E347A4">
      <w:pPr>
        <w:pStyle w:val="Prrafodelista"/>
        <w:numPr>
          <w:ilvl w:val="0"/>
          <w:numId w:val="3"/>
        </w:numPr>
        <w:spacing w:line="360" w:lineRule="auto"/>
        <w:ind w:left="0" w:firstLine="0"/>
        <w:jc w:val="both"/>
        <w:rPr>
          <w:rFonts w:ascii="Palatino Linotype" w:hAnsi="Palatino Linotype" w:cs="Arial"/>
          <w:color w:val="000000" w:themeColor="text1"/>
        </w:rPr>
      </w:pPr>
      <w:r w:rsidRPr="00FC550C">
        <w:rPr>
          <w:rFonts w:ascii="Palatino Linotype" w:hAnsi="Palatino Linotype" w:cs="Arial"/>
        </w:rPr>
        <w:t>Por los motivos y las razones de hecho y de derecho que se señalan a continuación y en términos de lo señalado por el artículo 14</w:t>
      </w:r>
      <w:r w:rsidR="00FF0130">
        <w:rPr>
          <w:rFonts w:ascii="Palatino Linotype" w:hAnsi="Palatino Linotype" w:cs="Arial"/>
        </w:rPr>
        <w:t xml:space="preserve">, </w:t>
      </w:r>
      <w:r w:rsidRPr="00FC550C">
        <w:rPr>
          <w:rFonts w:ascii="Palatino Linotype" w:hAnsi="Palatino Linotype" w:cs="Arial"/>
        </w:rPr>
        <w:t>fracción XI</w:t>
      </w:r>
      <w:r w:rsidR="00FF0130">
        <w:rPr>
          <w:rFonts w:ascii="Palatino Linotype" w:hAnsi="Palatino Linotype" w:cs="Arial"/>
        </w:rPr>
        <w:t xml:space="preserve">, </w:t>
      </w:r>
      <w:r w:rsidRPr="00FC550C">
        <w:rPr>
          <w:rFonts w:ascii="Palatino Linotype" w:hAnsi="Palatino Linotype" w:cs="Arial"/>
        </w:rPr>
        <w:t xml:space="preserve"> del Reglamento Interior del Instituto de Transparencia y Acceso a la Información Pública del Estad</w:t>
      </w:r>
      <w:r w:rsidR="009A1977">
        <w:rPr>
          <w:rFonts w:ascii="Palatino Linotype" w:hAnsi="Palatino Linotype" w:cs="Arial"/>
        </w:rPr>
        <w:t>o de México y Municipios formulamos</w:t>
      </w:r>
      <w:r w:rsidRPr="00FC550C">
        <w:rPr>
          <w:rFonts w:ascii="Palatino Linotype" w:hAnsi="Palatino Linotype" w:cs="Arial"/>
        </w:rPr>
        <w:t xml:space="preserve"> el presente </w:t>
      </w:r>
      <w:r w:rsidR="009A1977">
        <w:rPr>
          <w:rFonts w:ascii="Palatino Linotype" w:hAnsi="Palatino Linotype" w:cs="Arial"/>
        </w:rPr>
        <w:t>V</w:t>
      </w:r>
      <w:r w:rsidRPr="00FC550C">
        <w:rPr>
          <w:rFonts w:ascii="Palatino Linotype" w:hAnsi="Palatino Linotype" w:cs="Arial"/>
        </w:rPr>
        <w:t xml:space="preserve">oto </w:t>
      </w:r>
      <w:r w:rsidR="009A1977">
        <w:rPr>
          <w:rFonts w:ascii="Palatino Linotype" w:hAnsi="Palatino Linotype" w:cs="Arial"/>
        </w:rPr>
        <w:t>P</w:t>
      </w:r>
      <w:r w:rsidRPr="00FC550C">
        <w:rPr>
          <w:rFonts w:ascii="Palatino Linotype" w:hAnsi="Palatino Linotype" w:cs="Arial"/>
        </w:rPr>
        <w:t xml:space="preserve">articular. </w:t>
      </w:r>
    </w:p>
    <w:p w:rsidR="00AE7519" w:rsidRPr="00CF18AC" w:rsidRDefault="00AE7519" w:rsidP="00EA718A">
      <w:pPr>
        <w:spacing w:after="0" w:line="360" w:lineRule="auto"/>
        <w:jc w:val="both"/>
        <w:rPr>
          <w:rFonts w:ascii="Palatino Linotype" w:hAnsi="Palatino Linotype" w:cs="Arial"/>
          <w:color w:val="000000" w:themeColor="text1"/>
          <w:sz w:val="24"/>
          <w:szCs w:val="24"/>
        </w:rPr>
      </w:pPr>
    </w:p>
    <w:p w:rsidR="004816C0" w:rsidRPr="00CF18AC" w:rsidRDefault="004816C0" w:rsidP="00E347A4">
      <w:pPr>
        <w:keepNext/>
        <w:keepLines/>
        <w:numPr>
          <w:ilvl w:val="0"/>
          <w:numId w:val="28"/>
        </w:numPr>
        <w:spacing w:after="0" w:line="360" w:lineRule="auto"/>
        <w:outlineLvl w:val="1"/>
        <w:rPr>
          <w:rFonts w:ascii="Palatino Linotype" w:eastAsiaTheme="majorEastAsia" w:hAnsi="Palatino Linotype" w:cs="Arial"/>
          <w:b/>
          <w:iCs/>
          <w:color w:val="000000" w:themeColor="text1"/>
          <w:sz w:val="24"/>
          <w:szCs w:val="24"/>
        </w:rPr>
      </w:pPr>
      <w:bookmarkStart w:id="1" w:name="_Toc530998184"/>
      <w:r>
        <w:rPr>
          <w:rFonts w:ascii="Palatino Linotype" w:eastAsiaTheme="majorEastAsia" w:hAnsi="Palatino Linotype" w:cs="Arial"/>
          <w:b/>
          <w:iCs/>
          <w:color w:val="000000" w:themeColor="text1"/>
          <w:sz w:val="24"/>
          <w:szCs w:val="24"/>
        </w:rPr>
        <w:t>De los Requerimientos planteados en el recurso de revisión</w:t>
      </w:r>
      <w:bookmarkEnd w:id="1"/>
    </w:p>
    <w:p w:rsidR="004816C0" w:rsidRPr="00CF18AC" w:rsidRDefault="004816C0" w:rsidP="00EA718A">
      <w:pPr>
        <w:spacing w:after="0" w:line="360" w:lineRule="auto"/>
        <w:jc w:val="both"/>
        <w:rPr>
          <w:rFonts w:ascii="Palatino Linotype" w:hAnsi="Palatino Linotype" w:cs="Arial"/>
          <w:color w:val="000000" w:themeColor="text1"/>
          <w:sz w:val="24"/>
          <w:szCs w:val="24"/>
        </w:rPr>
      </w:pPr>
    </w:p>
    <w:p w:rsidR="00253DF5" w:rsidRDefault="00253DF5" w:rsidP="00E347A4">
      <w:pPr>
        <w:pStyle w:val="Prrafodelista"/>
        <w:numPr>
          <w:ilvl w:val="0"/>
          <w:numId w:val="3"/>
        </w:numPr>
        <w:spacing w:line="360" w:lineRule="auto"/>
        <w:ind w:left="0" w:firstLine="0"/>
        <w:jc w:val="both"/>
        <w:rPr>
          <w:rFonts w:ascii="Palatino Linotype" w:hAnsi="Palatino Linotype" w:cs="Arial"/>
        </w:rPr>
      </w:pPr>
      <w:r>
        <w:rPr>
          <w:rFonts w:ascii="Palatino Linotype" w:hAnsi="Palatino Linotype" w:cs="Arial"/>
        </w:rPr>
        <w:t xml:space="preserve">En primer lugar, todo </w:t>
      </w:r>
      <w:r>
        <w:rPr>
          <w:rFonts w:ascii="Palatino Linotype" w:hAnsi="Palatino Linotype" w:cs="Arial"/>
          <w:b/>
        </w:rPr>
        <w:t xml:space="preserve">SUJETO OBLIGADO, </w:t>
      </w:r>
      <w:r>
        <w:rPr>
          <w:rFonts w:ascii="Palatino Linotype" w:hAnsi="Palatino Linotype" w:cs="Arial"/>
        </w:rPr>
        <w:t xml:space="preserve">debe tener presente que la </w:t>
      </w:r>
      <w:r>
        <w:rPr>
          <w:rFonts w:ascii="Palatino Linotype" w:hAnsi="Palatino Linotype" w:cs="Arial"/>
          <w:b/>
        </w:rPr>
        <w:t xml:space="preserve">Ley de Transparencia </w:t>
      </w:r>
      <w:r w:rsidRPr="009F7309">
        <w:rPr>
          <w:rFonts w:ascii="Palatino Linotype" w:hAnsi="Palatino Linotype" w:cs="Arial"/>
          <w:b/>
        </w:rPr>
        <w:t>y Acceso a la Información Pública del Estado de México y Municipios</w:t>
      </w:r>
      <w:r>
        <w:rPr>
          <w:rFonts w:ascii="Palatino Linotype" w:hAnsi="Palatino Linotype" w:cs="Arial"/>
          <w:b/>
        </w:rPr>
        <w:t xml:space="preserve">, </w:t>
      </w:r>
      <w:r>
        <w:rPr>
          <w:rFonts w:ascii="Palatino Linotype" w:hAnsi="Palatino Linotype" w:cs="Arial"/>
        </w:rPr>
        <w:t>establece principios, bases generales y procedimientos para tutelar y garantizar la transparencia y el derecho humano de acceso a la información pública que generan, administran o poseen</w:t>
      </w:r>
      <w:r w:rsidR="00E20F1E">
        <w:rPr>
          <w:rFonts w:ascii="Palatino Linotype" w:hAnsi="Palatino Linotype" w:cs="Arial"/>
        </w:rPr>
        <w:t>;</w:t>
      </w:r>
      <w:r>
        <w:rPr>
          <w:rFonts w:ascii="Palatino Linotype" w:hAnsi="Palatino Linotype" w:cs="Arial"/>
        </w:rPr>
        <w:t xml:space="preserve"> asimismo establece que todo procedimiento en materia de acceso a la información deberá sustanciares de manera sencilla y expedita propiciando las condiciones para el acceso, entrega y publicación de información. </w:t>
      </w:r>
    </w:p>
    <w:p w:rsidR="00E347A4" w:rsidRDefault="00E347A4" w:rsidP="00E347A4">
      <w:pPr>
        <w:pStyle w:val="Prrafodelista"/>
        <w:spacing w:line="360" w:lineRule="auto"/>
        <w:ind w:left="0"/>
        <w:jc w:val="both"/>
        <w:rPr>
          <w:rFonts w:ascii="Palatino Linotype" w:hAnsi="Palatino Linotype" w:cs="Arial"/>
        </w:rPr>
      </w:pPr>
    </w:p>
    <w:p w:rsidR="004816C0" w:rsidRDefault="00253DF5" w:rsidP="00E347A4">
      <w:pPr>
        <w:numPr>
          <w:ilvl w:val="0"/>
          <w:numId w:val="3"/>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w:t>
      </w:r>
      <w:r w:rsidR="004816C0" w:rsidRPr="008F33CB">
        <w:rPr>
          <w:rFonts w:ascii="Palatino Linotype" w:hAnsi="Palatino Linotype" w:cs="Arial"/>
          <w:color w:val="000000" w:themeColor="text1"/>
          <w:sz w:val="24"/>
          <w:szCs w:val="24"/>
        </w:rPr>
        <w:t xml:space="preserve"> recurrente solicitó</w:t>
      </w:r>
      <w:r w:rsidR="008F33CB" w:rsidRPr="008F33CB">
        <w:rPr>
          <w:rFonts w:ascii="Palatino Linotype" w:hAnsi="Palatino Linotype" w:cs="Arial"/>
          <w:color w:val="000000" w:themeColor="text1"/>
          <w:sz w:val="24"/>
          <w:szCs w:val="24"/>
        </w:rPr>
        <w:t xml:space="preserve"> </w:t>
      </w:r>
      <w:r w:rsidR="00B261E5">
        <w:rPr>
          <w:rFonts w:ascii="Palatino Linotype" w:hAnsi="Palatino Linotype" w:cs="Arial"/>
          <w:color w:val="000000" w:themeColor="text1"/>
          <w:sz w:val="24"/>
          <w:szCs w:val="24"/>
        </w:rPr>
        <w:t>conocer los servidores públicos que han impartido alguna asignatura, unidad de aprendizaje, materia o módulo de lengua extranjera y/o inglés, documentos de preparación y certificación correspondiente</w:t>
      </w:r>
      <w:r w:rsidR="008F33CB">
        <w:rPr>
          <w:rFonts w:ascii="Palatino Linotype" w:hAnsi="Palatino Linotype" w:cs="Arial"/>
          <w:color w:val="000000" w:themeColor="text1"/>
          <w:sz w:val="24"/>
          <w:szCs w:val="24"/>
        </w:rPr>
        <w:t xml:space="preserve">, solicitud en la que el particular señaló como modalidad de entrega </w:t>
      </w:r>
      <w:r w:rsidR="004A6FBC">
        <w:rPr>
          <w:rFonts w:ascii="Palatino Linotype" w:hAnsi="Palatino Linotype" w:cs="Arial"/>
          <w:color w:val="000000" w:themeColor="text1"/>
          <w:sz w:val="24"/>
          <w:szCs w:val="24"/>
        </w:rPr>
        <w:t>vía Sistema de Acceso a la Información Mexiquense (SAIMEX).</w:t>
      </w:r>
      <w:r w:rsidR="008F33CB">
        <w:rPr>
          <w:rFonts w:ascii="Palatino Linotype" w:hAnsi="Palatino Linotype" w:cs="Arial"/>
          <w:color w:val="000000" w:themeColor="text1"/>
          <w:sz w:val="24"/>
          <w:szCs w:val="24"/>
        </w:rPr>
        <w:t xml:space="preserve"> </w:t>
      </w:r>
    </w:p>
    <w:p w:rsidR="00253DF5" w:rsidRDefault="00253DF5" w:rsidP="00E347A4">
      <w:pPr>
        <w:spacing w:after="0" w:line="360" w:lineRule="auto"/>
        <w:ind w:left="720"/>
        <w:contextualSpacing/>
        <w:jc w:val="both"/>
        <w:rPr>
          <w:rFonts w:ascii="Palatino Linotype" w:hAnsi="Palatino Linotype" w:cs="Arial"/>
          <w:color w:val="000000" w:themeColor="text1"/>
          <w:sz w:val="24"/>
          <w:szCs w:val="24"/>
        </w:rPr>
      </w:pPr>
    </w:p>
    <w:p w:rsidR="002A4549" w:rsidRPr="00E347A4" w:rsidRDefault="00253DF5" w:rsidP="00E347A4">
      <w:pPr>
        <w:numPr>
          <w:ilvl w:val="0"/>
          <w:numId w:val="3"/>
        </w:numPr>
        <w:spacing w:after="0" w:line="360" w:lineRule="auto"/>
        <w:ind w:left="0" w:firstLine="0"/>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E</w:t>
      </w:r>
      <w:r w:rsidR="004816C0">
        <w:rPr>
          <w:rFonts w:ascii="Palatino Linotype" w:hAnsi="Palatino Linotype" w:cs="Arial"/>
          <w:color w:val="000000" w:themeColor="text1"/>
          <w:sz w:val="24"/>
          <w:szCs w:val="24"/>
        </w:rPr>
        <w:t xml:space="preserve">l </w:t>
      </w:r>
      <w:r w:rsidR="004816C0" w:rsidRPr="00E347A4">
        <w:rPr>
          <w:rFonts w:ascii="Palatino Linotype" w:hAnsi="Palatino Linotype" w:cs="Arial"/>
          <w:b/>
          <w:color w:val="000000" w:themeColor="text1"/>
          <w:sz w:val="24"/>
          <w:szCs w:val="24"/>
        </w:rPr>
        <w:t xml:space="preserve">Sujeto Obligado </w:t>
      </w:r>
      <w:r>
        <w:rPr>
          <w:rFonts w:ascii="Palatino Linotype" w:hAnsi="Palatino Linotype" w:cs="Arial"/>
          <w:color w:val="000000" w:themeColor="text1"/>
          <w:sz w:val="24"/>
          <w:szCs w:val="24"/>
        </w:rPr>
        <w:t>respondió</w:t>
      </w:r>
      <w:r w:rsidR="00410AAD">
        <w:rPr>
          <w:rFonts w:ascii="Palatino Linotype" w:hAnsi="Palatino Linotype" w:cs="Arial"/>
          <w:color w:val="000000" w:themeColor="text1"/>
          <w:sz w:val="24"/>
          <w:szCs w:val="24"/>
        </w:rPr>
        <w:t xml:space="preserve"> que previa entrega de la información, el particular debería realizar </w:t>
      </w:r>
      <w:r w:rsidR="004A6FBC">
        <w:rPr>
          <w:rFonts w:ascii="Palatino Linotype" w:hAnsi="Palatino Linotype" w:cs="Arial"/>
          <w:color w:val="000000" w:themeColor="text1"/>
          <w:sz w:val="24"/>
          <w:szCs w:val="24"/>
        </w:rPr>
        <w:t>el pago por la digitalización de la información indicando el número de fojas, el precio total a cubrir, precio unitario y el fun</w:t>
      </w:r>
      <w:r w:rsidR="002A4549">
        <w:rPr>
          <w:rFonts w:ascii="Palatino Linotype" w:hAnsi="Palatino Linotype" w:cs="Arial"/>
          <w:color w:val="000000" w:themeColor="text1"/>
          <w:sz w:val="24"/>
          <w:szCs w:val="24"/>
        </w:rPr>
        <w:t xml:space="preserve">damento legal para dicho cobro. </w:t>
      </w:r>
    </w:p>
    <w:p w:rsidR="002A4549" w:rsidRDefault="002A4549" w:rsidP="00E347A4">
      <w:pPr>
        <w:pStyle w:val="Prrafodelista"/>
        <w:ind w:left="0"/>
        <w:rPr>
          <w:rFonts w:ascii="Palatino Linotype" w:hAnsi="Palatino Linotype" w:cs="Arial"/>
          <w:color w:val="000000" w:themeColor="text1"/>
        </w:rPr>
      </w:pPr>
    </w:p>
    <w:p w:rsidR="00D36992" w:rsidRPr="00E347A4" w:rsidRDefault="004816C0" w:rsidP="00E347A4">
      <w:pPr>
        <w:numPr>
          <w:ilvl w:val="0"/>
          <w:numId w:val="3"/>
        </w:numPr>
        <w:spacing w:after="0" w:line="360" w:lineRule="auto"/>
        <w:ind w:left="0" w:firstLine="0"/>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lastRenderedPageBreak/>
        <w:t xml:space="preserve">Inconforme con </w:t>
      </w:r>
      <w:r>
        <w:rPr>
          <w:rFonts w:ascii="Palatino Linotype" w:hAnsi="Palatino Linotype" w:cs="Arial"/>
          <w:color w:val="000000" w:themeColor="text1"/>
          <w:sz w:val="24"/>
          <w:szCs w:val="24"/>
        </w:rPr>
        <w:t xml:space="preserve">la respuesta por parte del </w:t>
      </w:r>
      <w:r w:rsidRPr="00E347A4">
        <w:rPr>
          <w:rFonts w:ascii="Palatino Linotype" w:hAnsi="Palatino Linotype" w:cs="Arial"/>
          <w:b/>
          <w:color w:val="000000" w:themeColor="text1"/>
          <w:sz w:val="24"/>
          <w:szCs w:val="24"/>
        </w:rPr>
        <w:t>Sujeto Obligado</w:t>
      </w:r>
      <w:r w:rsidRPr="00CF18AC">
        <w:rPr>
          <w:rFonts w:ascii="Palatino Linotype" w:hAnsi="Palatino Linotype" w:cs="Arial"/>
          <w:color w:val="000000" w:themeColor="text1"/>
          <w:sz w:val="24"/>
          <w:szCs w:val="24"/>
        </w:rPr>
        <w:t xml:space="preserve">, </w:t>
      </w:r>
      <w:r w:rsidR="000D25CB">
        <w:rPr>
          <w:rFonts w:ascii="Palatino Linotype" w:hAnsi="Palatino Linotype" w:cs="Arial"/>
          <w:color w:val="000000" w:themeColor="text1"/>
          <w:sz w:val="24"/>
          <w:szCs w:val="24"/>
        </w:rPr>
        <w:t xml:space="preserve">el </w:t>
      </w:r>
      <w:r w:rsidRPr="00CF18AC">
        <w:rPr>
          <w:rFonts w:ascii="Palatino Linotype" w:hAnsi="Palatino Linotype" w:cs="Arial"/>
          <w:color w:val="000000" w:themeColor="text1"/>
          <w:sz w:val="24"/>
          <w:szCs w:val="24"/>
        </w:rPr>
        <w:t xml:space="preserve">recurrente </w:t>
      </w:r>
      <w:r>
        <w:rPr>
          <w:rFonts w:ascii="Palatino Linotype" w:hAnsi="Palatino Linotype" w:cs="Arial"/>
          <w:color w:val="000000" w:themeColor="text1"/>
          <w:sz w:val="24"/>
          <w:szCs w:val="24"/>
        </w:rPr>
        <w:t>presentó el recurso de revisión que nos ocupa</w:t>
      </w:r>
      <w:r w:rsidR="00E20F1E">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manifestando como acto impugnado</w:t>
      </w:r>
      <w:r w:rsidR="00FE1915">
        <w:rPr>
          <w:rFonts w:ascii="Palatino Linotype" w:hAnsi="Palatino Linotype" w:cs="Arial"/>
          <w:color w:val="000000" w:themeColor="text1"/>
          <w:sz w:val="24"/>
          <w:szCs w:val="24"/>
        </w:rPr>
        <w:t xml:space="preserve"> </w:t>
      </w:r>
      <w:r w:rsidR="002A4549">
        <w:rPr>
          <w:rFonts w:ascii="Palatino Linotype" w:hAnsi="Palatino Linotype" w:cs="Arial"/>
          <w:color w:val="000000" w:themeColor="text1"/>
          <w:sz w:val="24"/>
          <w:szCs w:val="24"/>
        </w:rPr>
        <w:t xml:space="preserve"> lo siguiente</w:t>
      </w:r>
      <w:r w:rsidR="00D36992">
        <w:rPr>
          <w:rFonts w:ascii="Palatino Linotype" w:hAnsi="Palatino Linotype" w:cs="Arial"/>
          <w:color w:val="000000" w:themeColor="text1"/>
          <w:sz w:val="24"/>
          <w:szCs w:val="24"/>
        </w:rPr>
        <w:t xml:space="preserve">: </w:t>
      </w:r>
    </w:p>
    <w:p w:rsidR="002A4549" w:rsidRPr="00D36992" w:rsidRDefault="002A4549" w:rsidP="00E347A4">
      <w:pPr>
        <w:spacing w:after="0" w:line="360" w:lineRule="auto"/>
        <w:ind w:left="720"/>
        <w:contextualSpacing/>
        <w:jc w:val="both"/>
        <w:rPr>
          <w:rFonts w:ascii="Palatino Linotype" w:hAnsi="Palatino Linotype" w:cs="Arial"/>
          <w:i/>
          <w:color w:val="000000" w:themeColor="text1"/>
          <w:sz w:val="24"/>
          <w:szCs w:val="24"/>
        </w:rPr>
      </w:pPr>
    </w:p>
    <w:p w:rsidR="00D36992" w:rsidRPr="00E347A4" w:rsidRDefault="002A4549" w:rsidP="00E347A4">
      <w:pPr>
        <w:spacing w:after="0" w:line="360" w:lineRule="auto"/>
        <w:ind w:left="851"/>
        <w:contextualSpacing/>
        <w:jc w:val="both"/>
      </w:pPr>
      <w:r w:rsidRPr="00D36992" w:rsidDel="002A4549">
        <w:rPr>
          <w:rFonts w:ascii="Palatino Linotype" w:hAnsi="Palatino Linotype" w:cs="Arial"/>
          <w:b/>
          <w:color w:val="000000" w:themeColor="text1"/>
          <w:sz w:val="24"/>
          <w:szCs w:val="24"/>
        </w:rPr>
        <w:t xml:space="preserve"> </w:t>
      </w:r>
      <w:r w:rsidR="00D36992" w:rsidRPr="00D36992">
        <w:rPr>
          <w:rFonts w:ascii="Palatino Linotype" w:hAnsi="Palatino Linotype" w:cs="Arial"/>
          <w:i/>
          <w:color w:val="000000" w:themeColor="text1"/>
          <w:sz w:val="24"/>
          <w:szCs w:val="24"/>
        </w:rPr>
        <w:t>“</w:t>
      </w:r>
      <w:r w:rsidRPr="002A4549">
        <w:rPr>
          <w:rFonts w:ascii="Palatino Linotype" w:hAnsi="Palatino Linotype" w:cs="Arial"/>
          <w:i/>
          <w:color w:val="000000" w:themeColor="text1"/>
          <w:sz w:val="24"/>
          <w:szCs w:val="24"/>
        </w:rPr>
        <w:t>Niegan</w:t>
      </w:r>
      <w:r w:rsidR="00EA718A">
        <w:rPr>
          <w:rFonts w:ascii="Palatino Linotype" w:hAnsi="Palatino Linotype" w:cs="Arial"/>
          <w:i/>
          <w:color w:val="000000" w:themeColor="text1"/>
          <w:sz w:val="24"/>
          <w:szCs w:val="24"/>
        </w:rPr>
        <w:t xml:space="preserve"> y cobran</w:t>
      </w:r>
      <w:r w:rsidRPr="002A4549">
        <w:rPr>
          <w:rFonts w:ascii="Palatino Linotype" w:hAnsi="Palatino Linotype" w:cs="Arial"/>
          <w:i/>
          <w:color w:val="000000" w:themeColor="text1"/>
          <w:sz w:val="24"/>
          <w:szCs w:val="24"/>
        </w:rPr>
        <w:t xml:space="preserve"> la </w:t>
      </w:r>
      <w:proofErr w:type="gramStart"/>
      <w:r w:rsidRPr="002A4549">
        <w:rPr>
          <w:rFonts w:ascii="Palatino Linotype" w:hAnsi="Palatino Linotype" w:cs="Arial"/>
          <w:i/>
          <w:color w:val="000000" w:themeColor="text1"/>
          <w:sz w:val="24"/>
          <w:szCs w:val="24"/>
        </w:rPr>
        <w:t>información</w:t>
      </w:r>
      <w:r w:rsidRPr="002A4549" w:rsidDel="002A4549">
        <w:rPr>
          <w:rFonts w:ascii="Palatino Linotype" w:hAnsi="Palatino Linotype" w:cs="Arial"/>
          <w:i/>
          <w:color w:val="000000" w:themeColor="text1"/>
          <w:sz w:val="24"/>
          <w:szCs w:val="24"/>
        </w:rPr>
        <w:t xml:space="preserve"> </w:t>
      </w:r>
      <w:r w:rsidR="00D36992" w:rsidRPr="00D36992">
        <w:rPr>
          <w:rFonts w:ascii="Palatino Linotype" w:hAnsi="Palatino Linotype" w:cs="Arial"/>
          <w:i/>
          <w:color w:val="000000" w:themeColor="text1"/>
          <w:sz w:val="24"/>
          <w:szCs w:val="24"/>
        </w:rPr>
        <w:t>.”</w:t>
      </w:r>
      <w:proofErr w:type="gramEnd"/>
      <w:r w:rsidR="00D36992" w:rsidRPr="00D36992">
        <w:rPr>
          <w:rFonts w:ascii="Palatino Linotype" w:hAnsi="Palatino Linotype" w:cs="Arial"/>
          <w:i/>
          <w:color w:val="000000" w:themeColor="text1"/>
          <w:sz w:val="24"/>
          <w:szCs w:val="24"/>
        </w:rPr>
        <w:t xml:space="preserve"> (Sic)</w:t>
      </w:r>
    </w:p>
    <w:p w:rsidR="009A1977" w:rsidRPr="00D36992" w:rsidRDefault="009A1977" w:rsidP="00E347A4">
      <w:pPr>
        <w:spacing w:after="0" w:line="360" w:lineRule="auto"/>
        <w:ind w:left="720"/>
        <w:contextualSpacing/>
        <w:jc w:val="both"/>
        <w:rPr>
          <w:rFonts w:ascii="Palatino Linotype" w:hAnsi="Palatino Linotype" w:cs="Arial"/>
          <w:i/>
          <w:color w:val="000000" w:themeColor="text1"/>
          <w:sz w:val="24"/>
          <w:szCs w:val="24"/>
        </w:rPr>
      </w:pPr>
    </w:p>
    <w:p w:rsidR="002A4549" w:rsidRPr="00E347A4" w:rsidRDefault="002A4549" w:rsidP="00E347A4">
      <w:pPr>
        <w:numPr>
          <w:ilvl w:val="0"/>
          <w:numId w:val="3"/>
        </w:numPr>
        <w:spacing w:after="0" w:line="360" w:lineRule="auto"/>
        <w:ind w:left="0" w:firstLine="0"/>
        <w:contextualSpacing/>
        <w:jc w:val="both"/>
        <w:rPr>
          <w:rFonts w:ascii="Palatino Linotype" w:hAnsi="Palatino Linotype" w:cs="Arial"/>
          <w:b/>
          <w:color w:val="000000" w:themeColor="text1"/>
          <w:sz w:val="24"/>
          <w:szCs w:val="24"/>
        </w:rPr>
      </w:pPr>
      <w:r>
        <w:rPr>
          <w:rFonts w:ascii="Palatino Linotype" w:hAnsi="Palatino Linotype" w:cs="Arial"/>
          <w:color w:val="000000" w:themeColor="text1"/>
          <w:sz w:val="24"/>
          <w:szCs w:val="24"/>
        </w:rPr>
        <w:t>Asimismo señal</w:t>
      </w:r>
      <w:r w:rsidR="00E20F1E">
        <w:rPr>
          <w:rFonts w:ascii="Palatino Linotype" w:hAnsi="Palatino Linotype" w:cs="Arial"/>
          <w:color w:val="000000" w:themeColor="text1"/>
          <w:sz w:val="24"/>
          <w:szCs w:val="24"/>
        </w:rPr>
        <w:t>ó</w:t>
      </w:r>
      <w:r>
        <w:rPr>
          <w:rFonts w:ascii="Palatino Linotype" w:hAnsi="Palatino Linotype" w:cs="Arial"/>
          <w:color w:val="000000" w:themeColor="text1"/>
          <w:sz w:val="24"/>
          <w:szCs w:val="24"/>
        </w:rPr>
        <w:t xml:space="preserve"> como razones o motivos de inconformidad en </w:t>
      </w:r>
      <w:r w:rsidR="00EA718A">
        <w:rPr>
          <w:rFonts w:ascii="Palatino Linotype" w:hAnsi="Palatino Linotype" w:cs="Arial"/>
          <w:color w:val="000000" w:themeColor="text1"/>
          <w:sz w:val="24"/>
          <w:szCs w:val="24"/>
        </w:rPr>
        <w:t>el</w:t>
      </w:r>
      <w:r>
        <w:rPr>
          <w:rFonts w:ascii="Palatino Linotype" w:hAnsi="Palatino Linotype" w:cs="Arial"/>
          <w:color w:val="000000" w:themeColor="text1"/>
          <w:sz w:val="24"/>
          <w:szCs w:val="24"/>
        </w:rPr>
        <w:t xml:space="preserve"> recurso</w:t>
      </w:r>
      <w:r w:rsidR="00EA718A">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de revisión, lo que a continuación se transcribe: </w:t>
      </w:r>
    </w:p>
    <w:p w:rsidR="00E347A4" w:rsidRPr="00E347A4" w:rsidRDefault="00E347A4" w:rsidP="00E347A4">
      <w:pPr>
        <w:spacing w:after="0" w:line="360" w:lineRule="auto"/>
        <w:contextualSpacing/>
        <w:jc w:val="both"/>
        <w:rPr>
          <w:rFonts w:ascii="Palatino Linotype" w:hAnsi="Palatino Linotype" w:cs="Arial"/>
          <w:b/>
          <w:color w:val="000000" w:themeColor="text1"/>
          <w:sz w:val="24"/>
          <w:szCs w:val="24"/>
        </w:rPr>
      </w:pPr>
    </w:p>
    <w:p w:rsidR="002A4549" w:rsidRPr="002A4549" w:rsidRDefault="002A4549" w:rsidP="00E347A4">
      <w:pPr>
        <w:pStyle w:val="Prrafodelista"/>
        <w:spacing w:line="360" w:lineRule="auto"/>
        <w:ind w:left="851" w:right="706"/>
        <w:jc w:val="both"/>
        <w:rPr>
          <w:rFonts w:ascii="Palatino Linotype" w:hAnsi="Palatino Linotype" w:cs="Arial"/>
          <w:i/>
          <w:color w:val="000000" w:themeColor="text1"/>
        </w:rPr>
      </w:pPr>
      <w:r w:rsidRPr="002A4549">
        <w:rPr>
          <w:rFonts w:ascii="Palatino Linotype" w:hAnsi="Palatino Linotype" w:cs="Arial"/>
          <w:i/>
          <w:color w:val="000000" w:themeColor="text1"/>
        </w:rPr>
        <w:t>“</w:t>
      </w:r>
      <w:r w:rsidR="00EA718A">
        <w:rPr>
          <w:rFonts w:ascii="Palatino Linotype" w:hAnsi="Palatino Linotype" w:cs="Arial"/>
          <w:i/>
          <w:sz w:val="22"/>
          <w:szCs w:val="22"/>
        </w:rPr>
        <w:t xml:space="preserve">El sueldo de un docente, profesor o maestro es un recurso público y la negativa o cobrar por saber que se ha hecho con ese dinero es </w:t>
      </w:r>
      <w:proofErr w:type="gramStart"/>
      <w:r w:rsidR="00EA718A">
        <w:rPr>
          <w:rFonts w:ascii="Palatino Linotype" w:hAnsi="Palatino Linotype" w:cs="Arial"/>
          <w:i/>
          <w:sz w:val="22"/>
          <w:szCs w:val="22"/>
        </w:rPr>
        <w:t>evidente</w:t>
      </w:r>
      <w:r w:rsidRPr="002A4549">
        <w:rPr>
          <w:rFonts w:ascii="Palatino Linotype" w:hAnsi="Palatino Linotype" w:cs="Arial"/>
          <w:i/>
          <w:color w:val="000000" w:themeColor="text1"/>
        </w:rPr>
        <w:t>(</w:t>
      </w:r>
      <w:proofErr w:type="gramEnd"/>
      <w:r w:rsidRPr="002A4549">
        <w:rPr>
          <w:rFonts w:ascii="Palatino Linotype" w:hAnsi="Palatino Linotype" w:cs="Arial"/>
          <w:i/>
          <w:color w:val="000000" w:themeColor="text1"/>
        </w:rPr>
        <w:t>Sic)</w:t>
      </w:r>
    </w:p>
    <w:p w:rsidR="002A4549" w:rsidRPr="00E347A4" w:rsidRDefault="002A4549" w:rsidP="00E347A4">
      <w:pPr>
        <w:spacing w:after="0" w:line="360" w:lineRule="auto"/>
        <w:ind w:left="720"/>
        <w:contextualSpacing/>
        <w:jc w:val="both"/>
        <w:rPr>
          <w:rFonts w:ascii="Palatino Linotype" w:hAnsi="Palatino Linotype" w:cs="Arial"/>
          <w:i/>
          <w:color w:val="000000" w:themeColor="text1"/>
          <w:sz w:val="24"/>
          <w:szCs w:val="24"/>
        </w:rPr>
      </w:pPr>
    </w:p>
    <w:p w:rsidR="004816C0" w:rsidRPr="00CF18AC" w:rsidRDefault="002A4549" w:rsidP="009E1D26">
      <w:pPr>
        <w:numPr>
          <w:ilvl w:val="0"/>
          <w:numId w:val="3"/>
        </w:numPr>
        <w:spacing w:after="0" w:line="360" w:lineRule="auto"/>
        <w:ind w:left="0" w:firstLine="0"/>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 xml:space="preserve">El </w:t>
      </w:r>
      <w:r w:rsidRPr="00E347A4">
        <w:rPr>
          <w:rFonts w:ascii="Palatino Linotype" w:hAnsi="Palatino Linotype" w:cs="Arial"/>
          <w:b/>
          <w:color w:val="000000" w:themeColor="text1"/>
          <w:sz w:val="24"/>
          <w:szCs w:val="24"/>
        </w:rPr>
        <w:t xml:space="preserve">Sujeto </w:t>
      </w:r>
      <w:r w:rsidR="00E20F1E" w:rsidRPr="00E347A4">
        <w:rPr>
          <w:rFonts w:ascii="Palatino Linotype" w:hAnsi="Palatino Linotype" w:cs="Arial"/>
          <w:b/>
          <w:color w:val="000000" w:themeColor="text1"/>
          <w:sz w:val="24"/>
          <w:szCs w:val="24"/>
        </w:rPr>
        <w:t>O</w:t>
      </w:r>
      <w:r w:rsidRPr="00E347A4">
        <w:rPr>
          <w:rFonts w:ascii="Palatino Linotype" w:hAnsi="Palatino Linotype" w:cs="Arial"/>
          <w:b/>
          <w:color w:val="000000" w:themeColor="text1"/>
          <w:sz w:val="24"/>
          <w:szCs w:val="24"/>
        </w:rPr>
        <w:t>bligado</w:t>
      </w:r>
      <w:r>
        <w:rPr>
          <w:rFonts w:ascii="Palatino Linotype" w:hAnsi="Palatino Linotype" w:cs="Arial"/>
          <w:color w:val="000000" w:themeColor="text1"/>
          <w:sz w:val="24"/>
          <w:szCs w:val="24"/>
        </w:rPr>
        <w:t xml:space="preserve"> remitió </w:t>
      </w:r>
      <w:r w:rsidR="00EA718A">
        <w:rPr>
          <w:rFonts w:ascii="Palatino Linotype" w:hAnsi="Palatino Linotype" w:cs="Arial"/>
          <w:color w:val="000000" w:themeColor="text1"/>
          <w:sz w:val="24"/>
          <w:szCs w:val="24"/>
        </w:rPr>
        <w:t>el Informe</w:t>
      </w:r>
      <w:r>
        <w:rPr>
          <w:rFonts w:ascii="Palatino Linotype" w:hAnsi="Palatino Linotype" w:cs="Arial"/>
          <w:color w:val="000000" w:themeColor="text1"/>
          <w:sz w:val="24"/>
          <w:szCs w:val="24"/>
        </w:rPr>
        <w:t xml:space="preserve"> Justificado correspondiente a</w:t>
      </w:r>
      <w:r w:rsidR="00EA718A">
        <w:rPr>
          <w:rFonts w:ascii="Palatino Linotype" w:hAnsi="Palatino Linotype" w:cs="Arial"/>
          <w:color w:val="000000" w:themeColor="text1"/>
          <w:sz w:val="24"/>
          <w:szCs w:val="24"/>
        </w:rPr>
        <w:t xml:space="preserve">l recurso </w:t>
      </w:r>
      <w:r>
        <w:rPr>
          <w:rFonts w:ascii="Palatino Linotype" w:hAnsi="Palatino Linotype" w:cs="Arial"/>
          <w:color w:val="000000" w:themeColor="text1"/>
          <w:sz w:val="24"/>
          <w:szCs w:val="24"/>
        </w:rPr>
        <w:t>de revisión, a través de</w:t>
      </w:r>
      <w:r w:rsidR="00EA718A">
        <w:rPr>
          <w:rFonts w:ascii="Palatino Linotype" w:hAnsi="Palatino Linotype" w:cs="Arial"/>
          <w:color w:val="000000" w:themeColor="text1"/>
          <w:sz w:val="24"/>
          <w:szCs w:val="24"/>
        </w:rPr>
        <w:t xml:space="preserve">l </w:t>
      </w:r>
      <w:r>
        <w:rPr>
          <w:rFonts w:ascii="Palatino Linotype" w:hAnsi="Palatino Linotype" w:cs="Arial"/>
          <w:color w:val="000000" w:themeColor="text1"/>
          <w:sz w:val="24"/>
          <w:szCs w:val="24"/>
        </w:rPr>
        <w:t xml:space="preserve">cual principalmente ratificó su </w:t>
      </w:r>
      <w:r w:rsidR="00EA718A">
        <w:rPr>
          <w:rFonts w:ascii="Palatino Linotype" w:hAnsi="Palatino Linotype" w:cs="Arial"/>
          <w:color w:val="000000" w:themeColor="text1"/>
          <w:sz w:val="24"/>
          <w:szCs w:val="24"/>
        </w:rPr>
        <w:t xml:space="preserve">respuesta. </w:t>
      </w:r>
    </w:p>
    <w:p w:rsidR="00E347A4" w:rsidRPr="00CF18AC" w:rsidRDefault="00E347A4" w:rsidP="00E347A4">
      <w:pPr>
        <w:spacing w:after="0" w:line="360" w:lineRule="auto"/>
        <w:contextualSpacing/>
        <w:jc w:val="both"/>
        <w:rPr>
          <w:rFonts w:ascii="Palatino Linotype" w:hAnsi="Palatino Linotype" w:cs="Arial"/>
          <w:b/>
          <w:iCs/>
          <w:color w:val="000000" w:themeColor="text1"/>
          <w:sz w:val="24"/>
          <w:szCs w:val="24"/>
        </w:rPr>
      </w:pPr>
    </w:p>
    <w:p w:rsidR="004816C0" w:rsidRPr="00CF18AC" w:rsidRDefault="004816C0" w:rsidP="009E1D26">
      <w:pPr>
        <w:keepNext/>
        <w:keepLines/>
        <w:numPr>
          <w:ilvl w:val="0"/>
          <w:numId w:val="28"/>
        </w:numPr>
        <w:spacing w:after="0" w:line="360" w:lineRule="auto"/>
        <w:ind w:left="709"/>
        <w:outlineLvl w:val="1"/>
        <w:rPr>
          <w:rFonts w:ascii="Palatino Linotype" w:eastAsiaTheme="majorEastAsia" w:hAnsi="Palatino Linotype" w:cs="Arial"/>
          <w:b/>
          <w:iCs/>
          <w:color w:val="000000" w:themeColor="text1"/>
          <w:sz w:val="24"/>
          <w:szCs w:val="24"/>
        </w:rPr>
      </w:pPr>
      <w:bookmarkStart w:id="2" w:name="_Toc530998185"/>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4816C0" w:rsidRPr="00CF18AC" w:rsidRDefault="004816C0" w:rsidP="00EA718A">
      <w:pPr>
        <w:spacing w:after="0" w:line="360" w:lineRule="auto"/>
        <w:contextualSpacing/>
        <w:jc w:val="both"/>
        <w:rPr>
          <w:rFonts w:ascii="Palatino Linotype" w:hAnsi="Palatino Linotype" w:cs="Arial"/>
          <w:color w:val="000000" w:themeColor="text1"/>
          <w:sz w:val="24"/>
          <w:szCs w:val="24"/>
        </w:rPr>
      </w:pPr>
    </w:p>
    <w:p w:rsidR="004816C0" w:rsidRPr="00E347A4" w:rsidRDefault="004816C0" w:rsidP="00E347A4">
      <w:pPr>
        <w:numPr>
          <w:ilvl w:val="0"/>
          <w:numId w:val="3"/>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w:t>
      </w:r>
      <w:r w:rsidRPr="00CF18AC">
        <w:rPr>
          <w:rFonts w:ascii="Palatino Linotype" w:eastAsia="Calibri" w:hAnsi="Palatino Linotype" w:cs="Arial"/>
          <w:color w:val="000000" w:themeColor="text1"/>
          <w:sz w:val="24"/>
          <w:szCs w:val="24"/>
          <w:lang w:val="es-ES" w:eastAsia="es-ES"/>
        </w:rPr>
        <w:lastRenderedPageBreak/>
        <w:t>Derechos Civiles y Políticos en su artículo 19</w:t>
      </w:r>
      <w:r w:rsidR="002A4549">
        <w:rPr>
          <w:rFonts w:ascii="Palatino Linotype" w:eastAsia="Calibri" w:hAnsi="Palatino Linotype" w:cs="Arial"/>
          <w:color w:val="000000" w:themeColor="text1"/>
          <w:sz w:val="24"/>
          <w:szCs w:val="24"/>
          <w:lang w:val="es-ES" w:eastAsia="es-ES"/>
        </w:rPr>
        <w:t xml:space="preserve"> numeral 2</w:t>
      </w:r>
      <w:r w:rsidRPr="00CF18AC">
        <w:rPr>
          <w:rFonts w:ascii="Palatino Linotype" w:eastAsia="Calibri" w:hAnsi="Palatino Linotype" w:cs="Arial"/>
          <w:color w:val="000000" w:themeColor="text1"/>
          <w:sz w:val="24"/>
          <w:szCs w:val="24"/>
          <w:lang w:val="es-ES" w:eastAsia="es-ES"/>
        </w:rPr>
        <w:t>; en la Convención Americana sobre Derechos Humanos en su artículo 13</w:t>
      </w:r>
      <w:r w:rsidR="002A4549">
        <w:rPr>
          <w:rFonts w:ascii="Palatino Linotype" w:eastAsia="Calibri" w:hAnsi="Palatino Linotype" w:cs="Arial"/>
          <w:color w:val="000000" w:themeColor="text1"/>
          <w:sz w:val="24"/>
          <w:szCs w:val="24"/>
          <w:lang w:val="es-ES" w:eastAsia="es-ES"/>
        </w:rPr>
        <w:t xml:space="preserve"> numeral 1</w:t>
      </w:r>
      <w:r w:rsidRPr="00CF18AC">
        <w:rPr>
          <w:rFonts w:ascii="Palatino Linotype" w:eastAsia="Calibri" w:hAnsi="Palatino Linotype" w:cs="Arial"/>
          <w:color w:val="000000" w:themeColor="text1"/>
          <w:sz w:val="24"/>
          <w:szCs w:val="24"/>
          <w:lang w:val="es-ES" w:eastAsia="es-ES"/>
        </w:rPr>
        <w:t xml:space="preserve">;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410AAD" w:rsidRPr="00E347A4" w:rsidRDefault="00410AAD" w:rsidP="00E347A4">
      <w:pPr>
        <w:spacing w:after="0" w:line="360" w:lineRule="auto"/>
        <w:ind w:left="720"/>
        <w:contextualSpacing/>
        <w:jc w:val="both"/>
        <w:rPr>
          <w:rFonts w:ascii="Palatino Linotype" w:hAnsi="Palatino Linotype" w:cs="Arial"/>
          <w:color w:val="000000" w:themeColor="text1"/>
          <w:sz w:val="24"/>
          <w:szCs w:val="24"/>
        </w:rPr>
      </w:pPr>
    </w:p>
    <w:p w:rsidR="00410AAD" w:rsidRPr="00EA718A" w:rsidRDefault="00410AAD" w:rsidP="00E347A4">
      <w:pPr>
        <w:numPr>
          <w:ilvl w:val="0"/>
          <w:numId w:val="3"/>
        </w:numPr>
        <w:spacing w:after="0" w:line="360" w:lineRule="auto"/>
        <w:ind w:left="0" w:firstLine="0"/>
        <w:contextualSpacing/>
        <w:jc w:val="both"/>
        <w:rPr>
          <w:rFonts w:ascii="Palatino Linotype" w:eastAsia="Times New Roman" w:hAnsi="Palatino Linotype" w:cs="Arial"/>
        </w:rPr>
      </w:pPr>
      <w:r>
        <w:rPr>
          <w:rFonts w:ascii="Palatino Linotype" w:hAnsi="Palatino Linotype" w:cs="Arial"/>
          <w:color w:val="000000" w:themeColor="text1"/>
          <w:sz w:val="24"/>
          <w:szCs w:val="24"/>
        </w:rPr>
        <w:t>Asimismo</w:t>
      </w:r>
      <w:r w:rsidR="00EA718A">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w:t>
      </w:r>
      <w:r w:rsidRPr="005F32C6">
        <w:rPr>
          <w:rFonts w:ascii="Palatino Linotype" w:hAnsi="Palatino Linotype" w:cs="Arial"/>
          <w:color w:val="000000" w:themeColor="text1"/>
          <w:sz w:val="24"/>
          <w:szCs w:val="24"/>
        </w:rPr>
        <w:t>el derecho de acceso a la información pública es un</w:t>
      </w:r>
      <w:r w:rsidRPr="005F32C6">
        <w:rPr>
          <w:rFonts w:ascii="Palatino Linotype" w:eastAsia="Times New Roman" w:hAnsi="Palatino Linotype" w:cs="Arial"/>
          <w:sz w:val="24"/>
          <w:szCs w:val="24"/>
        </w:rPr>
        <w:t xml:space="preserve"> derecho fundamental consagrado a favor de todas las personas en el artículo 6 de la </w:t>
      </w:r>
      <w:r w:rsidRPr="005F32C6">
        <w:rPr>
          <w:rFonts w:ascii="Palatino Linotype" w:eastAsia="Times New Roman" w:hAnsi="Palatino Linotype" w:cs="Arial"/>
          <w:b/>
          <w:sz w:val="24"/>
          <w:szCs w:val="24"/>
        </w:rPr>
        <w:t>Constitución Política de los Estados Unidos Mexicanos</w:t>
      </w:r>
      <w:r w:rsidRPr="005F32C6">
        <w:rPr>
          <w:rFonts w:ascii="Palatino Linotype" w:eastAsia="Times New Roman" w:hAnsi="Palatino Linotype" w:cs="Arial"/>
          <w:sz w:val="24"/>
          <w:szCs w:val="24"/>
        </w:rPr>
        <w:t xml:space="preserve"> y 5 de la </w:t>
      </w:r>
      <w:r w:rsidRPr="005F32C6">
        <w:rPr>
          <w:rFonts w:ascii="Palatino Linotype" w:eastAsia="Times New Roman" w:hAnsi="Palatino Linotype" w:cs="Arial"/>
          <w:b/>
          <w:sz w:val="24"/>
          <w:szCs w:val="24"/>
        </w:rPr>
        <w:t>Constitución Política del Estado Libre y Soberano de México</w:t>
      </w:r>
      <w:r w:rsidRPr="005F32C6">
        <w:rPr>
          <w:rFonts w:ascii="Palatino Linotype" w:eastAsia="Times New Roman" w:hAnsi="Palatino Linotype" w:cs="Arial"/>
          <w:sz w:val="24"/>
          <w:szCs w:val="24"/>
        </w:rPr>
        <w:t xml:space="preserve">; razón por la cual todos los órganos del Estado están obligados no sólo a reconocerlo sino aún más, a salvaguardarlo y en caso de contravención, a este Instituto le corresponde restituirlo. </w:t>
      </w:r>
    </w:p>
    <w:p w:rsidR="00EA718A" w:rsidRDefault="00EA718A" w:rsidP="00E347A4">
      <w:pPr>
        <w:spacing w:after="0" w:line="360" w:lineRule="auto"/>
        <w:contextualSpacing/>
        <w:jc w:val="both"/>
        <w:rPr>
          <w:rFonts w:ascii="Palatino Linotype" w:eastAsia="Times New Roman" w:hAnsi="Palatino Linotype" w:cs="Arial"/>
        </w:rPr>
      </w:pPr>
    </w:p>
    <w:p w:rsidR="009E1D26" w:rsidRDefault="00410AAD" w:rsidP="009E1D26">
      <w:pPr>
        <w:numPr>
          <w:ilvl w:val="0"/>
          <w:numId w:val="3"/>
        </w:numPr>
        <w:spacing w:after="0" w:line="360" w:lineRule="auto"/>
        <w:ind w:left="0" w:firstLine="0"/>
        <w:contextualSpacing/>
        <w:jc w:val="both"/>
        <w:rPr>
          <w:rFonts w:ascii="Palatino Linotype" w:eastAsia="Times New Roman" w:hAnsi="Palatino Linotype" w:cs="Arial"/>
        </w:rPr>
      </w:pPr>
      <w:r w:rsidRPr="000C289F">
        <w:rPr>
          <w:rFonts w:ascii="Palatino Linotype" w:hAnsi="Palatino Linotype" w:cs="Arial"/>
          <w:sz w:val="24"/>
          <w:szCs w:val="24"/>
        </w:rPr>
        <w:lastRenderedPageBreak/>
        <w:t xml:space="preserve">De este modo, los artículos </w:t>
      </w:r>
      <w:r w:rsidR="00FA6403">
        <w:rPr>
          <w:rFonts w:ascii="Palatino Linotype" w:hAnsi="Palatino Linotype" w:cs="Arial"/>
          <w:sz w:val="24"/>
          <w:szCs w:val="24"/>
        </w:rPr>
        <w:t>sexto</w:t>
      </w:r>
      <w:r w:rsidRPr="000C289F">
        <w:rPr>
          <w:rFonts w:ascii="Palatino Linotype" w:hAnsi="Palatino Linotype" w:cs="Arial"/>
          <w:sz w:val="24"/>
          <w:szCs w:val="24"/>
        </w:rPr>
        <w:t xml:space="preserve"> de la </w:t>
      </w:r>
      <w:r w:rsidRPr="000C289F">
        <w:rPr>
          <w:rFonts w:ascii="Palatino Linotype" w:hAnsi="Palatino Linotype" w:cs="Arial"/>
          <w:b/>
          <w:sz w:val="24"/>
          <w:szCs w:val="24"/>
        </w:rPr>
        <w:t>Constitución Política de los Estados Unidos Mexicanos</w:t>
      </w:r>
      <w:r w:rsidRPr="000C289F">
        <w:rPr>
          <w:rFonts w:ascii="Palatino Linotype" w:hAnsi="Palatino Linotype" w:cs="Arial"/>
          <w:sz w:val="24"/>
          <w:szCs w:val="24"/>
        </w:rPr>
        <w:t xml:space="preserve"> y </w:t>
      </w:r>
      <w:r w:rsidR="00FA6403">
        <w:rPr>
          <w:rFonts w:ascii="Palatino Linotype" w:hAnsi="Palatino Linotype" w:cs="Arial"/>
          <w:sz w:val="24"/>
          <w:szCs w:val="24"/>
        </w:rPr>
        <w:t>quinto</w:t>
      </w:r>
      <w:r w:rsidRPr="000C289F">
        <w:rPr>
          <w:rFonts w:ascii="Palatino Linotype" w:hAnsi="Palatino Linotype" w:cs="Arial"/>
          <w:sz w:val="24"/>
          <w:szCs w:val="24"/>
        </w:rPr>
        <w:t xml:space="preserve"> de la </w:t>
      </w:r>
      <w:r w:rsidRPr="000C289F">
        <w:rPr>
          <w:rFonts w:ascii="Palatino Linotype" w:hAnsi="Palatino Linotype" w:cs="Arial"/>
          <w:b/>
          <w:sz w:val="24"/>
          <w:szCs w:val="24"/>
        </w:rPr>
        <w:t>Constitución del Estado Libre y Soberano de México</w:t>
      </w:r>
      <w:r w:rsidRPr="000C289F">
        <w:rPr>
          <w:rFonts w:ascii="Palatino Linotype" w:hAnsi="Palatino Linotype" w:cs="Arial"/>
          <w:b/>
          <w:i/>
          <w:sz w:val="24"/>
          <w:szCs w:val="24"/>
        </w:rPr>
        <w:t>,</w:t>
      </w:r>
      <w:r w:rsidRPr="000C289F">
        <w:rPr>
          <w:rFonts w:ascii="Palatino Linotype" w:hAnsi="Palatino Linotype" w:cs="Arial"/>
          <w:sz w:val="24"/>
          <w:szCs w:val="24"/>
        </w:rPr>
        <w:t xml:space="preserve"> en lo que al tema en estudio interesa, disponen lo siguiente:</w:t>
      </w:r>
    </w:p>
    <w:p w:rsidR="009E1D26" w:rsidRPr="009E1D26" w:rsidRDefault="009E1D26" w:rsidP="009E1D26">
      <w:pPr>
        <w:spacing w:after="0" w:line="360" w:lineRule="auto"/>
        <w:contextualSpacing/>
        <w:jc w:val="both"/>
        <w:rPr>
          <w:rFonts w:ascii="Palatino Linotype" w:eastAsia="Times New Roman" w:hAnsi="Palatino Linotype" w:cs="Arial"/>
        </w:rPr>
      </w:pPr>
    </w:p>
    <w:p w:rsidR="00410AAD" w:rsidRDefault="00410AAD" w:rsidP="009E1D26">
      <w:pPr>
        <w:pStyle w:val="Prrafodelista"/>
        <w:spacing w:line="360" w:lineRule="auto"/>
        <w:ind w:left="567" w:right="616"/>
        <w:jc w:val="center"/>
        <w:rPr>
          <w:rFonts w:ascii="Palatino Linotype" w:hAnsi="Palatino Linotype" w:cs="Arial"/>
          <w:b/>
          <w:bCs/>
          <w:i/>
          <w:noProof/>
          <w:sz w:val="22"/>
        </w:rPr>
      </w:pPr>
      <w:r w:rsidRPr="009E1D26">
        <w:rPr>
          <w:rFonts w:ascii="Palatino Linotype" w:hAnsi="Palatino Linotype" w:cs="Arial"/>
          <w:b/>
          <w:bCs/>
          <w:i/>
          <w:noProof/>
          <w:sz w:val="22"/>
        </w:rPr>
        <w:t>Constitución Política de los Estados Unidos Mexicanos</w:t>
      </w:r>
    </w:p>
    <w:p w:rsidR="009E1D26" w:rsidRPr="009E1D26" w:rsidRDefault="009E1D26" w:rsidP="009E1D26">
      <w:pPr>
        <w:pStyle w:val="Prrafodelista"/>
        <w:spacing w:line="360" w:lineRule="auto"/>
        <w:ind w:left="567" w:right="616"/>
        <w:jc w:val="center"/>
        <w:rPr>
          <w:rFonts w:ascii="Palatino Linotype" w:hAnsi="Palatino Linotype" w:cs="Arial"/>
          <w:b/>
          <w:bCs/>
          <w:i/>
          <w:noProof/>
          <w:sz w:val="22"/>
        </w:rPr>
      </w:pPr>
    </w:p>
    <w:p w:rsidR="00410AAD" w:rsidRPr="009E1D26" w:rsidRDefault="00410AAD" w:rsidP="009E1D26">
      <w:pPr>
        <w:pStyle w:val="Prrafodelista"/>
        <w:spacing w:line="360" w:lineRule="auto"/>
        <w:ind w:left="567" w:right="706"/>
        <w:jc w:val="both"/>
        <w:rPr>
          <w:rFonts w:ascii="Palatino Linotype" w:hAnsi="Palatino Linotype" w:cs="Arial"/>
          <w:bCs/>
          <w:i/>
          <w:noProof/>
          <w:sz w:val="22"/>
        </w:rPr>
      </w:pPr>
      <w:r w:rsidRPr="009E1D26">
        <w:rPr>
          <w:rFonts w:ascii="Palatino Linotype" w:hAnsi="Palatino Linotype" w:cs="Arial"/>
          <w:b/>
          <w:bCs/>
          <w:i/>
          <w:noProof/>
          <w:sz w:val="22"/>
        </w:rPr>
        <w:t>Artículo 6o.</w:t>
      </w:r>
      <w:r w:rsidRPr="009E1D26">
        <w:rPr>
          <w:rFonts w:ascii="Palatino Linotype" w:hAnsi="Palatino Linotype" w:cs="Arial"/>
          <w:bCs/>
          <w:i/>
          <w:noProof/>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E1D26">
        <w:rPr>
          <w:rFonts w:ascii="Palatino Linotype" w:hAnsi="Palatino Linotype" w:cs="Arial"/>
          <w:b/>
          <w:bCs/>
          <w:i/>
          <w:noProof/>
          <w:sz w:val="22"/>
        </w:rPr>
        <w:t>El derecho a la información será garantizado por el Estado</w:t>
      </w:r>
      <w:r w:rsidRPr="009E1D26">
        <w:rPr>
          <w:rFonts w:ascii="Palatino Linotype" w:hAnsi="Palatino Linotype" w:cs="Arial"/>
          <w:bCs/>
          <w:i/>
          <w:noProof/>
          <w:sz w:val="22"/>
        </w:rPr>
        <w:t>.</w:t>
      </w:r>
    </w:p>
    <w:p w:rsidR="00410AAD" w:rsidRPr="009E1D26" w:rsidRDefault="00410AAD" w:rsidP="009E1D26">
      <w:pPr>
        <w:pStyle w:val="Prrafodelista"/>
        <w:spacing w:line="360" w:lineRule="auto"/>
        <w:ind w:left="567" w:right="616"/>
        <w:jc w:val="both"/>
        <w:rPr>
          <w:rFonts w:ascii="Palatino Linotype" w:hAnsi="Palatino Linotype" w:cs="Arial"/>
          <w:b/>
          <w:bCs/>
          <w:i/>
          <w:noProof/>
          <w:sz w:val="22"/>
        </w:rPr>
      </w:pP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
          <w:bCs/>
          <w:i/>
          <w:noProof/>
          <w:sz w:val="22"/>
        </w:rPr>
        <w:t>Toda persona tiene derecho al libre acceso a información plural y oportuna</w:t>
      </w:r>
      <w:r w:rsidRPr="009E1D26">
        <w:rPr>
          <w:rFonts w:ascii="Palatino Linotype" w:hAnsi="Palatino Linotype" w:cs="Arial"/>
          <w:bCs/>
          <w:i/>
          <w:noProof/>
          <w:sz w:val="22"/>
        </w:rPr>
        <w:t>, así como a buscar, recibir y difundir información e ideas de toda índole por cualquier medio de expresión.</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Para efectos de lo dispuesto en el presente artículo se observará lo siguiente:</w:t>
      </w:r>
    </w:p>
    <w:p w:rsidR="00410AAD"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
          <w:bCs/>
          <w:i/>
          <w:noProof/>
          <w:sz w:val="22"/>
        </w:rPr>
        <w:t>A. Para el ejercicio del derecho de acceso a la información,</w:t>
      </w:r>
      <w:r w:rsidRPr="009E1D26">
        <w:rPr>
          <w:rFonts w:ascii="Palatino Linotype" w:hAnsi="Palatino Linotype" w:cs="Arial"/>
          <w:bCs/>
          <w:i/>
          <w:noProof/>
          <w:sz w:val="22"/>
        </w:rPr>
        <w:t xml:space="preserve"> la Federación, los </w:t>
      </w:r>
      <w:r w:rsidRPr="009E1D26">
        <w:rPr>
          <w:rFonts w:ascii="Palatino Linotype" w:hAnsi="Palatino Linotype" w:cs="Arial"/>
          <w:b/>
          <w:bCs/>
          <w:i/>
          <w:noProof/>
          <w:sz w:val="22"/>
        </w:rPr>
        <w:t>Estados</w:t>
      </w:r>
      <w:r w:rsidRPr="009E1D26">
        <w:rPr>
          <w:rFonts w:ascii="Palatino Linotype" w:hAnsi="Palatino Linotype" w:cs="Arial"/>
          <w:bCs/>
          <w:i/>
          <w:noProof/>
          <w:sz w:val="22"/>
        </w:rPr>
        <w:t xml:space="preserve"> y el Distrito Federal, en el ámbito de sus respectivas competencias, se regirán por los siguientes principios y bases:</w:t>
      </w:r>
    </w:p>
    <w:p w:rsidR="009E1D26" w:rsidRPr="009E1D26" w:rsidRDefault="009E1D26" w:rsidP="009E1D26">
      <w:pPr>
        <w:pStyle w:val="Prrafodelista"/>
        <w:spacing w:line="360" w:lineRule="auto"/>
        <w:ind w:left="567" w:right="616"/>
        <w:jc w:val="both"/>
        <w:rPr>
          <w:rFonts w:ascii="Palatino Linotype" w:hAnsi="Palatino Linotype" w:cs="Arial"/>
          <w:bCs/>
          <w:i/>
          <w:noProof/>
          <w:sz w:val="22"/>
        </w:rPr>
      </w:pP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w:t>
      </w:r>
      <w:r w:rsidRPr="009E1D26">
        <w:rPr>
          <w:rFonts w:ascii="Palatino Linotype" w:hAnsi="Palatino Linotype" w:cs="Arial"/>
          <w:bCs/>
          <w:i/>
          <w:noProof/>
          <w:sz w:val="22"/>
        </w:rPr>
        <w:lastRenderedPageBreak/>
        <w:t xml:space="preserve">que reciba y ejerza recursos públicos o realice actos de autoridad en el ámbito federal, estatal y </w:t>
      </w:r>
      <w:r w:rsidRPr="009E1D26">
        <w:rPr>
          <w:rFonts w:ascii="Palatino Linotype" w:hAnsi="Palatino Linotype" w:cs="Arial"/>
          <w:b/>
          <w:bCs/>
          <w:i/>
          <w:noProof/>
          <w:sz w:val="22"/>
        </w:rPr>
        <w:t>municipal, es pública</w:t>
      </w:r>
      <w:r w:rsidRPr="009E1D26">
        <w:rPr>
          <w:rFonts w:ascii="Palatino Linotype" w:hAnsi="Palatino Linotype" w:cs="Arial"/>
          <w:bCs/>
          <w:i/>
          <w:noProof/>
          <w:sz w:val="22"/>
        </w:rPr>
        <w:t xml:space="preserve"> y sólo podrá ser reservada temporalmente por razones de interés público  y seguridad nacional, en los términos que fijen las leyes. En la interpretación de este derecho deberá prevalecer el </w:t>
      </w:r>
      <w:r w:rsidRPr="009E1D26">
        <w:rPr>
          <w:rFonts w:ascii="Palatino Linotype" w:hAnsi="Palatino Linotype" w:cs="Arial"/>
          <w:b/>
          <w:bCs/>
          <w:i/>
          <w:noProof/>
          <w:sz w:val="22"/>
        </w:rPr>
        <w:t>principio de máxima publicidad</w:t>
      </w:r>
      <w:r w:rsidRPr="009E1D26">
        <w:rPr>
          <w:rFonts w:ascii="Palatino Linotype" w:hAnsi="Palatino Linotype" w:cs="Arial"/>
          <w:bCs/>
          <w:i/>
          <w:noProof/>
          <w:sz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410AAD" w:rsidRPr="009E1D26" w:rsidRDefault="00410AAD" w:rsidP="009E1D26">
      <w:pPr>
        <w:spacing w:after="0" w:line="360" w:lineRule="auto"/>
        <w:ind w:left="567" w:right="616"/>
        <w:jc w:val="both"/>
        <w:rPr>
          <w:rFonts w:ascii="Palatino Linotype" w:hAnsi="Palatino Linotype" w:cs="Arial"/>
          <w:bCs/>
          <w:i/>
          <w:noProof/>
          <w:sz w:val="20"/>
        </w:rPr>
      </w:pPr>
      <w:r w:rsidRPr="009E1D26">
        <w:rPr>
          <w:rFonts w:ascii="Palatino Linotype" w:hAnsi="Palatino Linotype" w:cs="Arial"/>
          <w:bCs/>
          <w:i/>
          <w:noProof/>
          <w:sz w:val="20"/>
        </w:rPr>
        <w:t>…</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III. </w:t>
      </w:r>
      <w:r w:rsidRPr="009E1D26">
        <w:rPr>
          <w:rFonts w:ascii="Palatino Linotype" w:hAnsi="Palatino Linotype" w:cs="Arial"/>
          <w:b/>
          <w:bCs/>
          <w:i/>
          <w:noProof/>
          <w:sz w:val="22"/>
        </w:rPr>
        <w:t xml:space="preserve">Toda persona, sin necesidad de acreditar interés alguno o justificar su utilización, tendrá </w:t>
      </w:r>
      <w:r w:rsidRPr="009E1D26">
        <w:rPr>
          <w:rFonts w:ascii="Palatino Linotype" w:hAnsi="Palatino Linotype" w:cs="Arial"/>
          <w:b/>
          <w:bCs/>
          <w:i/>
          <w:noProof/>
          <w:sz w:val="22"/>
          <w:u w:val="single"/>
        </w:rPr>
        <w:t>acceso gratuito</w:t>
      </w:r>
      <w:r w:rsidRPr="009E1D26">
        <w:rPr>
          <w:rFonts w:ascii="Palatino Linotype" w:hAnsi="Palatino Linotype" w:cs="Arial"/>
          <w:b/>
          <w:bCs/>
          <w:i/>
          <w:noProof/>
          <w:sz w:val="22"/>
        </w:rPr>
        <w:t xml:space="preserve"> a la información pública</w:t>
      </w:r>
      <w:r w:rsidRPr="009E1D26">
        <w:rPr>
          <w:rFonts w:ascii="Palatino Linotype" w:hAnsi="Palatino Linotype" w:cs="Arial"/>
          <w:bCs/>
          <w:i/>
          <w:noProof/>
          <w:sz w:val="22"/>
        </w:rPr>
        <w:t>, a sus datos personales o a la rectificación de éstos.</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IV. Se establecerán mecanismos de </w:t>
      </w:r>
      <w:r w:rsidRPr="009E1D26">
        <w:rPr>
          <w:rFonts w:ascii="Palatino Linotype" w:hAnsi="Palatino Linotype" w:cs="Arial"/>
          <w:b/>
          <w:bCs/>
          <w:i/>
          <w:noProof/>
          <w:sz w:val="22"/>
        </w:rPr>
        <w:t>acceso a la información</w:t>
      </w:r>
      <w:r w:rsidRPr="009E1D26">
        <w:rPr>
          <w:rFonts w:ascii="Palatino Linotype" w:hAnsi="Palatino Linotype" w:cs="Arial"/>
          <w:bCs/>
          <w:i/>
          <w:noProof/>
          <w:sz w:val="22"/>
        </w:rPr>
        <w:t xml:space="preserve"> y procedimientos de revisión expeditos que se sustanciarán ante los organismos autónomos especializados e imparciales que establece esta Constitución.</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V. </w:t>
      </w:r>
      <w:r w:rsidRPr="009E1D26">
        <w:rPr>
          <w:rFonts w:ascii="Palatino Linotype" w:hAnsi="Palatino Linotype" w:cs="Arial"/>
          <w:b/>
          <w:bCs/>
          <w:i/>
          <w:noProof/>
          <w:sz w:val="22"/>
        </w:rPr>
        <w:t>Los sujetos obligados deberán preservar sus documentos en archivos administrativos actualizados</w:t>
      </w:r>
      <w:r w:rsidRPr="009E1D26">
        <w:rPr>
          <w:rFonts w:ascii="Palatino Linotype" w:hAnsi="Palatino Linotype" w:cs="Arial"/>
          <w:bCs/>
          <w:i/>
          <w:noProof/>
          <w:sz w:val="22"/>
        </w:rPr>
        <w:t xml:space="preserve"> y </w:t>
      </w:r>
      <w:r w:rsidRPr="009E1D26">
        <w:rPr>
          <w:rFonts w:ascii="Palatino Linotype" w:hAnsi="Palatino Linotype" w:cs="Arial"/>
          <w:b/>
          <w:bCs/>
          <w:i/>
          <w:noProof/>
          <w:sz w:val="22"/>
        </w:rPr>
        <w:t>publicarán</w:t>
      </w:r>
      <w:r w:rsidRPr="009E1D26">
        <w:rPr>
          <w:rFonts w:ascii="Palatino Linotype" w:hAnsi="Palatino Linotype" w:cs="Arial"/>
          <w:bCs/>
          <w:i/>
          <w:noProof/>
          <w:sz w:val="22"/>
        </w:rPr>
        <w:t xml:space="preserve"> </w:t>
      </w:r>
      <w:r w:rsidRPr="009E1D26">
        <w:rPr>
          <w:rFonts w:ascii="Palatino Linotype" w:hAnsi="Palatino Linotype" w:cs="Arial"/>
          <w:b/>
          <w:bCs/>
          <w:i/>
          <w:noProof/>
          <w:sz w:val="22"/>
        </w:rPr>
        <w:t xml:space="preserve">a través de los </w:t>
      </w:r>
      <w:r w:rsidRPr="009E1D26">
        <w:rPr>
          <w:rFonts w:ascii="Palatino Linotype" w:hAnsi="Palatino Linotype" w:cs="Arial"/>
          <w:b/>
          <w:bCs/>
          <w:i/>
          <w:noProof/>
          <w:sz w:val="22"/>
          <w:u w:val="single"/>
        </w:rPr>
        <w:t>medios electrónicos</w:t>
      </w:r>
      <w:r w:rsidRPr="009E1D26">
        <w:rPr>
          <w:rFonts w:ascii="Palatino Linotype" w:hAnsi="Palatino Linotype" w:cs="Arial"/>
          <w:bCs/>
          <w:i/>
          <w:noProof/>
          <w:sz w:val="22"/>
        </w:rPr>
        <w:t xml:space="preserve"> disponibles, la información completa y actualizada sobre sus indicadores de gestión y el ejercicio de los recursos públicos y los indicadores que permitan rendir cuenta del cumplimiento de sus objetivos y de los resultados obtenidos.</w:t>
      </w:r>
    </w:p>
    <w:p w:rsidR="00410AAD" w:rsidRPr="009E1D26" w:rsidRDefault="00410AAD" w:rsidP="009E1D26">
      <w:pPr>
        <w:pStyle w:val="Texto"/>
        <w:spacing w:after="0" w:line="360" w:lineRule="auto"/>
        <w:ind w:left="567" w:firstLine="0"/>
        <w:rPr>
          <w:rFonts w:ascii="Palatino Linotype" w:eastAsia="Calibri" w:hAnsi="Palatino Linotype"/>
          <w:bCs/>
          <w:i/>
          <w:noProof/>
          <w:sz w:val="20"/>
          <w:szCs w:val="22"/>
          <w:lang w:val="es-ES" w:eastAsia="es-ES"/>
        </w:rPr>
      </w:pPr>
      <w:r w:rsidRPr="009E1D26">
        <w:rPr>
          <w:rFonts w:ascii="Palatino Linotype" w:eastAsia="Calibri" w:hAnsi="Palatino Linotype"/>
          <w:bCs/>
          <w:i/>
          <w:noProof/>
          <w:sz w:val="20"/>
          <w:szCs w:val="22"/>
          <w:lang w:val="es-ES" w:eastAsia="es-ES"/>
        </w:rPr>
        <w:t>…</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VII. </w:t>
      </w:r>
      <w:r w:rsidRPr="009E1D26">
        <w:rPr>
          <w:rFonts w:ascii="Palatino Linotype" w:hAnsi="Palatino Linotype" w:cs="Arial"/>
          <w:b/>
          <w:bCs/>
          <w:i/>
          <w:noProof/>
          <w:sz w:val="22"/>
        </w:rPr>
        <w:t>La inobservancia</w:t>
      </w:r>
      <w:r w:rsidRPr="009E1D26">
        <w:rPr>
          <w:rFonts w:ascii="Palatino Linotype" w:hAnsi="Palatino Linotype" w:cs="Arial"/>
          <w:bCs/>
          <w:i/>
          <w:noProof/>
          <w:sz w:val="22"/>
        </w:rPr>
        <w:t xml:space="preserve"> a las disposiciones en materia de acceso a la información pública </w:t>
      </w:r>
      <w:r w:rsidRPr="009E1D26">
        <w:rPr>
          <w:rFonts w:ascii="Palatino Linotype" w:hAnsi="Palatino Linotype" w:cs="Arial"/>
          <w:b/>
          <w:bCs/>
          <w:i/>
          <w:noProof/>
          <w:sz w:val="22"/>
        </w:rPr>
        <w:t>será sancionada</w:t>
      </w:r>
      <w:r w:rsidRPr="009E1D26">
        <w:rPr>
          <w:rFonts w:ascii="Palatino Linotype" w:hAnsi="Palatino Linotype" w:cs="Arial"/>
          <w:bCs/>
          <w:i/>
          <w:noProof/>
          <w:sz w:val="22"/>
        </w:rPr>
        <w:t xml:space="preserve"> en los términos que dispongan las leyes.</w:t>
      </w:r>
    </w:p>
    <w:p w:rsidR="009E1D26" w:rsidRPr="009E1D26" w:rsidRDefault="00410AAD" w:rsidP="009E1D26">
      <w:pPr>
        <w:pStyle w:val="Prrafodelista"/>
        <w:spacing w:line="360" w:lineRule="auto"/>
        <w:ind w:left="851" w:right="616"/>
        <w:jc w:val="both"/>
        <w:rPr>
          <w:rFonts w:ascii="Palatino Linotype" w:hAnsi="Palatino Linotype" w:cs="Arial"/>
          <w:bCs/>
          <w:i/>
          <w:noProof/>
          <w:sz w:val="22"/>
        </w:rPr>
      </w:pPr>
      <w:r w:rsidRPr="009E1D26">
        <w:rPr>
          <w:rFonts w:ascii="Palatino Linotype" w:hAnsi="Palatino Linotype" w:cs="Arial"/>
          <w:bCs/>
          <w:i/>
          <w:noProof/>
          <w:sz w:val="22"/>
        </w:rPr>
        <w:t>…</w:t>
      </w:r>
    </w:p>
    <w:p w:rsidR="00410AAD" w:rsidRPr="009E1D26" w:rsidRDefault="00410AAD" w:rsidP="009E1D26">
      <w:pPr>
        <w:shd w:val="clear" w:color="auto" w:fill="FFFFFF"/>
        <w:spacing w:after="0" w:line="360" w:lineRule="auto"/>
        <w:ind w:left="851"/>
        <w:jc w:val="center"/>
        <w:rPr>
          <w:rFonts w:ascii="Palatino Linotype" w:hAnsi="Palatino Linotype" w:cs="Arial"/>
          <w:b/>
          <w:i/>
        </w:rPr>
      </w:pPr>
      <w:r w:rsidRPr="009E1D26">
        <w:rPr>
          <w:rFonts w:ascii="Palatino Linotype" w:hAnsi="Palatino Linotype" w:cs="Arial"/>
          <w:b/>
          <w:i/>
        </w:rPr>
        <w:lastRenderedPageBreak/>
        <w:t>Ley General de Transparencia y Acceso a la Información Pública</w:t>
      </w:r>
    </w:p>
    <w:p w:rsidR="009E1D26" w:rsidRPr="009E1D26" w:rsidRDefault="009E1D26" w:rsidP="009E1D26">
      <w:pPr>
        <w:shd w:val="clear" w:color="auto" w:fill="FFFFFF"/>
        <w:spacing w:after="0" w:line="360" w:lineRule="auto"/>
        <w:ind w:left="851"/>
        <w:jc w:val="center"/>
        <w:rPr>
          <w:rFonts w:ascii="Palatino Linotype" w:hAnsi="Palatino Linotype" w:cs="Arial"/>
          <w:i/>
          <w:sz w:val="20"/>
        </w:rPr>
      </w:pPr>
    </w:p>
    <w:p w:rsidR="00410AAD" w:rsidRPr="009E1D26" w:rsidRDefault="00410AAD" w:rsidP="009E1D26">
      <w:pPr>
        <w:shd w:val="clear" w:color="auto" w:fill="FFFFFF"/>
        <w:spacing w:after="0" w:line="360" w:lineRule="auto"/>
        <w:ind w:left="567" w:right="706"/>
        <w:jc w:val="both"/>
        <w:rPr>
          <w:rFonts w:ascii="Palatino Linotype" w:hAnsi="Palatino Linotype" w:cs="Arial"/>
          <w:b/>
          <w:i/>
        </w:rPr>
      </w:pPr>
      <w:r w:rsidRPr="009E1D26">
        <w:rPr>
          <w:rFonts w:ascii="Palatino Linotype" w:hAnsi="Palatino Linotype" w:cs="Arial"/>
          <w:i/>
        </w:rPr>
        <w:t xml:space="preserve">Artículo 17. </w:t>
      </w:r>
      <w:r w:rsidRPr="009E1D26">
        <w:rPr>
          <w:rFonts w:ascii="Palatino Linotype" w:hAnsi="Palatino Linotype" w:cs="Arial"/>
          <w:b/>
          <w:i/>
        </w:rPr>
        <w:t>El ejercicio del derecho de acceso a la información es</w:t>
      </w:r>
      <w:r w:rsidRPr="009E1D26">
        <w:rPr>
          <w:rFonts w:ascii="Palatino Linotype" w:hAnsi="Palatino Linotype" w:cs="Arial"/>
          <w:b/>
          <w:i/>
          <w:u w:val="single"/>
        </w:rPr>
        <w:t xml:space="preserve"> gratuito</w:t>
      </w:r>
      <w:r w:rsidRPr="009E1D26">
        <w:rPr>
          <w:rFonts w:ascii="Palatino Linotype" w:hAnsi="Palatino Linotype" w:cs="Arial"/>
          <w:i/>
        </w:rPr>
        <w:t xml:space="preserve"> </w:t>
      </w:r>
      <w:r w:rsidRPr="009E1D26">
        <w:rPr>
          <w:rFonts w:ascii="Palatino Linotype" w:hAnsi="Palatino Linotype" w:cs="Arial"/>
          <w:b/>
          <w:i/>
        </w:rPr>
        <w:t>y sólo podrá requerirse el cobro correspondiente a la modalidad de reproducción y entrega solicitada.</w:t>
      </w:r>
    </w:p>
    <w:p w:rsidR="00410AAD" w:rsidRDefault="00410AAD" w:rsidP="009E1D26">
      <w:pPr>
        <w:shd w:val="clear" w:color="auto" w:fill="FFFFFF"/>
        <w:spacing w:after="0" w:line="360" w:lineRule="auto"/>
        <w:ind w:left="567" w:right="706"/>
        <w:jc w:val="both"/>
        <w:rPr>
          <w:rFonts w:ascii="Palatino Linotype" w:hAnsi="Palatino Linotype" w:cs="Arial"/>
          <w:i/>
        </w:rPr>
      </w:pPr>
      <w:r w:rsidRPr="009E1D26">
        <w:rPr>
          <w:rFonts w:ascii="Palatino Linotype" w:hAnsi="Palatino Linotype" w:cs="Arial"/>
          <w:i/>
        </w:rPr>
        <w:t>En ningún caso los Ajustes Razonables que se realicen para el acceso de la información de solicitantes con discapacidad, será con costo a los mismos.</w:t>
      </w:r>
    </w:p>
    <w:p w:rsidR="009E1D26" w:rsidRPr="009E1D26" w:rsidRDefault="009E1D26" w:rsidP="009E1D26">
      <w:pPr>
        <w:shd w:val="clear" w:color="auto" w:fill="FFFFFF"/>
        <w:spacing w:after="0" w:line="360" w:lineRule="auto"/>
        <w:ind w:left="567" w:right="706"/>
        <w:jc w:val="both"/>
        <w:rPr>
          <w:rFonts w:ascii="Palatino Linotype" w:hAnsi="Palatino Linotype" w:cs="Arial"/>
          <w:i/>
        </w:rPr>
      </w:pPr>
    </w:p>
    <w:p w:rsidR="00410AAD" w:rsidRDefault="00410AAD" w:rsidP="009E1D26">
      <w:pPr>
        <w:pStyle w:val="Prrafodelista"/>
        <w:spacing w:line="360" w:lineRule="auto"/>
        <w:ind w:left="851" w:right="616"/>
        <w:jc w:val="center"/>
        <w:rPr>
          <w:rFonts w:ascii="Palatino Linotype" w:hAnsi="Palatino Linotype" w:cs="Arial"/>
          <w:b/>
          <w:bCs/>
          <w:i/>
          <w:noProof/>
          <w:sz w:val="22"/>
        </w:rPr>
      </w:pPr>
      <w:r w:rsidRPr="009E1D26">
        <w:rPr>
          <w:rFonts w:ascii="Palatino Linotype" w:hAnsi="Palatino Linotype" w:cs="Arial"/>
          <w:b/>
          <w:bCs/>
          <w:i/>
          <w:noProof/>
          <w:sz w:val="22"/>
        </w:rPr>
        <w:t>Constitución Política del Estado Libre y Soberano de México</w:t>
      </w:r>
    </w:p>
    <w:p w:rsidR="009E1D26" w:rsidRPr="009E1D26" w:rsidRDefault="009E1D26" w:rsidP="009E1D26">
      <w:pPr>
        <w:pStyle w:val="Prrafodelista"/>
        <w:spacing w:line="360" w:lineRule="auto"/>
        <w:ind w:left="851" w:right="616"/>
        <w:jc w:val="center"/>
        <w:rPr>
          <w:rFonts w:ascii="Palatino Linotype" w:hAnsi="Palatino Linotype" w:cs="Arial"/>
          <w:b/>
          <w:bCs/>
          <w:i/>
          <w:noProof/>
          <w:sz w:val="22"/>
        </w:rPr>
      </w:pPr>
    </w:p>
    <w:p w:rsidR="00410AAD" w:rsidRPr="009E1D26" w:rsidRDefault="00410AAD" w:rsidP="009E1D26">
      <w:pPr>
        <w:pStyle w:val="Prrafodelista"/>
        <w:spacing w:line="360" w:lineRule="auto"/>
        <w:ind w:left="567" w:right="616"/>
        <w:jc w:val="both"/>
        <w:rPr>
          <w:rFonts w:ascii="Palatino Linotype" w:hAnsi="Palatino Linotype" w:cs="Arial"/>
          <w:b/>
          <w:bCs/>
          <w:i/>
          <w:noProof/>
          <w:sz w:val="22"/>
        </w:rPr>
      </w:pPr>
      <w:r w:rsidRPr="009E1D26">
        <w:rPr>
          <w:rFonts w:ascii="Palatino Linotype" w:hAnsi="Palatino Linotype" w:cs="Arial"/>
          <w:b/>
          <w:bCs/>
          <w:i/>
          <w:noProof/>
          <w:sz w:val="22"/>
        </w:rPr>
        <w:t>Artículo 5.</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
          <w:bCs/>
          <w:i/>
          <w:noProof/>
          <w:sz w:val="22"/>
        </w:rPr>
        <w:t>El derecho a la información será garantizado por el Estado.</w:t>
      </w:r>
      <w:r w:rsidRPr="009E1D26">
        <w:rPr>
          <w:rFonts w:ascii="Palatino Linotype" w:hAnsi="Palatino Linotype" w:cs="Arial"/>
          <w:bCs/>
          <w:i/>
          <w:noProof/>
          <w:sz w:val="22"/>
        </w:rPr>
        <w:t xml:space="preserve"> La ley establecerá las previsiones que permitan asegurar la protección, el respeto y la difusión de este derecho.</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La ley establecerá las previsiones que permitan asegurar la protección, el respeto y la difusión de este derecho.</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
          <w:bCs/>
          <w:i/>
          <w:noProof/>
          <w:sz w:val="22"/>
        </w:rPr>
        <w:t>Los poderes públicos y los organismos autónomos transparentarán sus acciones, garantizarán el acceso a la información pública</w:t>
      </w:r>
      <w:r w:rsidRPr="009E1D26">
        <w:rPr>
          <w:rFonts w:ascii="Palatino Linotype" w:hAnsi="Palatino Linotype" w:cs="Arial"/>
          <w:bCs/>
          <w:i/>
          <w:noProof/>
          <w:sz w:val="22"/>
        </w:rPr>
        <w:t xml:space="preserve"> y protegerán los datos personales en los términos que señale la ley reglamentaria.</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El ejercicio del derecho de acceso a la información pública, en el Estado de México se regirá por los siguientes principios y bases:</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
          <w:bCs/>
          <w:i/>
          <w:noProof/>
          <w:sz w:val="22"/>
        </w:rPr>
        <w:t xml:space="preserve">Toda la información en posesión de cualquier autoridad Estatal o Municipal, así como de los órganos autónomos, es pública y solo podrá ser reservada </w:t>
      </w:r>
      <w:r w:rsidRPr="009E1D26">
        <w:rPr>
          <w:rFonts w:ascii="Palatino Linotype" w:hAnsi="Palatino Linotype" w:cs="Arial"/>
          <w:b/>
          <w:bCs/>
          <w:i/>
          <w:noProof/>
          <w:sz w:val="22"/>
        </w:rPr>
        <w:lastRenderedPageBreak/>
        <w:t>temporalmente por razones de interés público en los términos que fijen las leyes.</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En la interpretación de este derecho, deberá prevalecer el principio de máxima publicidad;</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III.</w:t>
      </w:r>
      <w:r w:rsidRPr="009E1D26">
        <w:rPr>
          <w:rFonts w:ascii="Palatino Linotype" w:hAnsi="Palatino Linotype" w:cs="Arial"/>
          <w:b/>
          <w:bCs/>
          <w:i/>
          <w:noProof/>
          <w:sz w:val="22"/>
        </w:rPr>
        <w:t xml:space="preserve">Toda persona, sin necesidad de acreditar interés alguno o justificar su utilización, </w:t>
      </w:r>
      <w:r w:rsidRPr="009E1D26">
        <w:rPr>
          <w:rFonts w:ascii="Palatino Linotype" w:hAnsi="Palatino Linotype" w:cs="Arial"/>
          <w:b/>
          <w:bCs/>
          <w:i/>
          <w:noProof/>
          <w:sz w:val="22"/>
          <w:u w:val="single"/>
        </w:rPr>
        <w:t>tendrá acceso gratuito a la información pública</w:t>
      </w:r>
      <w:r w:rsidRPr="009E1D26">
        <w:rPr>
          <w:rFonts w:ascii="Palatino Linotype" w:hAnsi="Palatino Linotype" w:cs="Arial"/>
          <w:bCs/>
          <w:i/>
          <w:noProof/>
          <w:sz w:val="22"/>
        </w:rPr>
        <w:t>, a sus datos personales o a la rectificación de éstos;</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IV. </w:t>
      </w:r>
      <w:r w:rsidRPr="009E1D26">
        <w:rPr>
          <w:rFonts w:ascii="Palatino Linotype" w:hAnsi="Palatino Linotype" w:cs="Arial"/>
          <w:b/>
          <w:bCs/>
          <w:i/>
          <w:noProof/>
          <w:sz w:val="22"/>
        </w:rPr>
        <w:t>Los procedimientos de acceso a la información pública</w:t>
      </w:r>
      <w:r w:rsidRPr="009E1D26">
        <w:rPr>
          <w:rFonts w:ascii="Palatino Linotype" w:hAnsi="Palatino Linotype" w:cs="Arial"/>
          <w:bCs/>
          <w:i/>
          <w:noProof/>
          <w:sz w:val="22"/>
        </w:rPr>
        <w:t xml:space="preserve">, de acceso, corrección y supresión de datos personales, así como los recursos de revisión derivados de los mismos, </w:t>
      </w:r>
      <w:r w:rsidRPr="009E1D26">
        <w:rPr>
          <w:rFonts w:ascii="Palatino Linotype" w:hAnsi="Palatino Linotype" w:cs="Arial"/>
          <w:b/>
          <w:bCs/>
          <w:i/>
          <w:noProof/>
          <w:sz w:val="22"/>
          <w:u w:val="single"/>
        </w:rPr>
        <w:t>podrán tramitarse por medios electrónicos, a través de un sistema automatizado</w:t>
      </w:r>
      <w:r w:rsidRPr="009E1D26">
        <w:rPr>
          <w:rFonts w:ascii="Palatino Linotype" w:hAnsi="Palatino Linotype" w:cs="Arial"/>
          <w:b/>
          <w:bCs/>
          <w:i/>
          <w:noProof/>
          <w:sz w:val="22"/>
        </w:rPr>
        <w:t xml:space="preserve"> que para tal efecto establezca la ley reglamentaria y el órgano garante en el ámbito de su competencia.</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La Legislatura del Estado establecerá un órgano autónomo que garantice el acceso a la información pública y proteja los datos personales que obren en los archivos de los poderes públicos y órganos autónomos, el cual tendrá las facultades que establezca la ley reglamentaria y será competente para conocer de los recursos de revisión interpuestos por violaciones al </w:t>
      </w:r>
      <w:r w:rsidRPr="009E1D26">
        <w:rPr>
          <w:rFonts w:ascii="Palatino Linotype" w:hAnsi="Palatino Linotype" w:cs="Arial"/>
          <w:b/>
          <w:bCs/>
          <w:i/>
          <w:noProof/>
          <w:sz w:val="22"/>
        </w:rPr>
        <w:t>derecho de acceso a la información pública</w:t>
      </w:r>
      <w:r w:rsidRPr="009E1D26">
        <w:rPr>
          <w:rFonts w:ascii="Palatino Linotype" w:hAnsi="Palatino Linotype" w:cs="Arial"/>
          <w:bCs/>
          <w:i/>
          <w:noProof/>
          <w:sz w:val="22"/>
        </w:rPr>
        <w:t>. Las resoluciones del órgano autónomo aquí previsto serán de plena jurisdicción;</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 xml:space="preserve">V. Los sujetos obligados por la ley reglamentaria deberán cumplir con los requisitos generales en materia de archivos, en términos de las leyes respectivas y deberán cumplir con la publicación, a través de medios electrónicos, de la información pública de oficio en términos de la ley reglamentaria y de los criterios emitidos por el órgano garante; </w:t>
      </w:r>
    </w:p>
    <w:p w:rsidR="00410AAD"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t>…</w:t>
      </w:r>
    </w:p>
    <w:p w:rsidR="00EA718A" w:rsidRPr="009E1D26" w:rsidRDefault="00410AAD" w:rsidP="009E1D26">
      <w:pPr>
        <w:pStyle w:val="Prrafodelista"/>
        <w:spacing w:line="360" w:lineRule="auto"/>
        <w:ind w:left="567" w:right="616"/>
        <w:jc w:val="both"/>
        <w:rPr>
          <w:rFonts w:ascii="Palatino Linotype" w:hAnsi="Palatino Linotype" w:cs="Arial"/>
          <w:bCs/>
          <w:i/>
          <w:noProof/>
          <w:sz w:val="22"/>
        </w:rPr>
      </w:pPr>
      <w:r w:rsidRPr="009E1D26">
        <w:rPr>
          <w:rFonts w:ascii="Palatino Linotype" w:hAnsi="Palatino Linotype" w:cs="Arial"/>
          <w:bCs/>
          <w:i/>
          <w:noProof/>
          <w:sz w:val="22"/>
        </w:rPr>
        <w:lastRenderedPageBreak/>
        <w:t>VII.</w:t>
      </w:r>
      <w:r w:rsidRPr="009E1D26">
        <w:rPr>
          <w:rFonts w:ascii="Palatino Linotype" w:hAnsi="Palatino Linotype" w:cs="Arial"/>
          <w:b/>
          <w:bCs/>
          <w:i/>
          <w:noProof/>
          <w:sz w:val="22"/>
        </w:rPr>
        <w:t>La inobservancia</w:t>
      </w:r>
      <w:r w:rsidRPr="009E1D26">
        <w:rPr>
          <w:rFonts w:ascii="Palatino Linotype" w:hAnsi="Palatino Linotype" w:cs="Arial"/>
          <w:bCs/>
          <w:i/>
          <w:noProof/>
          <w:sz w:val="22"/>
        </w:rPr>
        <w:t xml:space="preserve"> de las disposiciones en materia de </w:t>
      </w:r>
      <w:r w:rsidRPr="009E1D26">
        <w:rPr>
          <w:rFonts w:ascii="Palatino Linotype" w:hAnsi="Palatino Linotype" w:cs="Arial"/>
          <w:b/>
          <w:bCs/>
          <w:i/>
          <w:noProof/>
          <w:sz w:val="22"/>
        </w:rPr>
        <w:t>acceso a la información pública será sancionada</w:t>
      </w:r>
      <w:r w:rsidRPr="009E1D26">
        <w:rPr>
          <w:rFonts w:ascii="Palatino Linotype" w:hAnsi="Palatino Linotype" w:cs="Arial"/>
          <w:bCs/>
          <w:i/>
          <w:noProof/>
          <w:sz w:val="22"/>
        </w:rPr>
        <w:t xml:space="preserve"> en los términos que dispongan las leyes.</w:t>
      </w:r>
    </w:p>
    <w:p w:rsidR="00410AAD" w:rsidRPr="00EA718A" w:rsidRDefault="00410AAD" w:rsidP="00E347A4">
      <w:pPr>
        <w:pStyle w:val="Prrafodelista"/>
        <w:spacing w:line="360" w:lineRule="auto"/>
        <w:ind w:left="567" w:right="616"/>
        <w:jc w:val="both"/>
        <w:rPr>
          <w:noProof/>
        </w:rPr>
      </w:pPr>
    </w:p>
    <w:p w:rsidR="00410AAD" w:rsidRPr="00C1792A" w:rsidRDefault="00410AAD" w:rsidP="00E347A4">
      <w:pPr>
        <w:numPr>
          <w:ilvl w:val="0"/>
          <w:numId w:val="3"/>
        </w:numPr>
        <w:spacing w:after="0" w:line="360" w:lineRule="auto"/>
        <w:ind w:left="0" w:firstLine="0"/>
        <w:contextualSpacing/>
        <w:jc w:val="both"/>
        <w:rPr>
          <w:rFonts w:ascii="Palatino Linotype" w:hAnsi="Palatino Linotype" w:cs="Arial"/>
        </w:rPr>
      </w:pPr>
      <w:r w:rsidRPr="00C1792A">
        <w:rPr>
          <w:rFonts w:ascii="Palatino Linotype" w:hAnsi="Palatino Linotype" w:cs="Arial"/>
          <w:sz w:val="24"/>
          <w:szCs w:val="24"/>
        </w:rPr>
        <w:t>De lo anterior</w:t>
      </w:r>
      <w:r w:rsidR="00FA6403">
        <w:rPr>
          <w:rFonts w:ascii="Palatino Linotype" w:hAnsi="Palatino Linotype" w:cs="Arial"/>
          <w:sz w:val="24"/>
          <w:szCs w:val="24"/>
        </w:rPr>
        <w:t>,</w:t>
      </w:r>
      <w:r w:rsidRPr="00C1792A">
        <w:rPr>
          <w:rFonts w:ascii="Palatino Linotype" w:hAnsi="Palatino Linotype" w:cs="Arial"/>
          <w:sz w:val="24"/>
          <w:szCs w:val="24"/>
        </w:rPr>
        <w:t xml:space="preserve"> se advierte que el derecho fundamental de acceso a la información pública, implica el conocimiento de los particulares de información</w:t>
      </w:r>
      <w:r w:rsidRPr="00C1792A">
        <w:rPr>
          <w:rFonts w:ascii="Palatino Linotype" w:hAnsi="Palatino Linotype"/>
          <w:sz w:val="24"/>
          <w:szCs w:val="24"/>
        </w:rPr>
        <w:t xml:space="preserve"> </w:t>
      </w:r>
      <w:r w:rsidRPr="00C1792A">
        <w:rPr>
          <w:rFonts w:ascii="Palatino Linotype" w:hAnsi="Palatino Linotype" w:cs="Arial"/>
          <w:sz w:val="24"/>
          <w:szCs w:val="24"/>
        </w:rPr>
        <w:t xml:space="preserve">plural y oportuna que se contenga en los documentos que posean los órganos del </w:t>
      </w:r>
      <w:r w:rsidR="00FA6403">
        <w:rPr>
          <w:rFonts w:ascii="Palatino Linotype" w:hAnsi="Palatino Linotype" w:cs="Arial"/>
          <w:sz w:val="24"/>
          <w:szCs w:val="24"/>
        </w:rPr>
        <w:t>E</w:t>
      </w:r>
      <w:r w:rsidRPr="00C1792A">
        <w:rPr>
          <w:rFonts w:ascii="Palatino Linotype" w:hAnsi="Palatino Linotype" w:cs="Arial"/>
          <w:sz w:val="24"/>
          <w:szCs w:val="24"/>
        </w:rPr>
        <w:t>stado; incluso se impone la obligación a las autoridades de preservar sus documentos en archivos administrativos actualizados.</w:t>
      </w:r>
    </w:p>
    <w:p w:rsidR="00410AAD" w:rsidRPr="00E347A4" w:rsidRDefault="00410AAD" w:rsidP="00E347A4">
      <w:pPr>
        <w:spacing w:after="0" w:line="360" w:lineRule="auto"/>
        <w:jc w:val="both"/>
        <w:rPr>
          <w:rFonts w:ascii="Palatino Linotype" w:hAnsi="Palatino Linotype" w:cs="Arial"/>
        </w:rPr>
      </w:pPr>
    </w:p>
    <w:p w:rsidR="00FA6403" w:rsidRDefault="00410AAD" w:rsidP="00E347A4">
      <w:pPr>
        <w:numPr>
          <w:ilvl w:val="0"/>
          <w:numId w:val="3"/>
        </w:numPr>
        <w:spacing w:after="0" w:line="360" w:lineRule="auto"/>
        <w:ind w:left="0" w:firstLine="0"/>
        <w:contextualSpacing/>
        <w:jc w:val="both"/>
        <w:rPr>
          <w:rFonts w:ascii="Palatino Linotype" w:hAnsi="Palatino Linotype" w:cs="Arial"/>
        </w:rPr>
      </w:pPr>
      <w:r w:rsidRPr="00C1792A">
        <w:rPr>
          <w:rFonts w:ascii="Palatino Linotype" w:hAnsi="Palatino Linotype" w:cs="Arial"/>
          <w:sz w:val="24"/>
          <w:szCs w:val="24"/>
        </w:rPr>
        <w:t xml:space="preserve">Por lo tanto, para que los </w:t>
      </w:r>
      <w:r w:rsidR="00E347A4">
        <w:rPr>
          <w:rFonts w:ascii="Palatino Linotype" w:hAnsi="Palatino Linotype" w:cs="Arial"/>
          <w:b/>
          <w:sz w:val="24"/>
          <w:szCs w:val="24"/>
        </w:rPr>
        <w:t>S</w:t>
      </w:r>
      <w:r w:rsidR="00EA718A" w:rsidRPr="00C1792A">
        <w:rPr>
          <w:rFonts w:ascii="Palatino Linotype" w:hAnsi="Palatino Linotype" w:cs="Arial"/>
          <w:b/>
          <w:sz w:val="24"/>
          <w:szCs w:val="24"/>
        </w:rPr>
        <w:t>ujetos obligados</w:t>
      </w:r>
      <w:r w:rsidR="00EA718A" w:rsidRPr="00C1792A">
        <w:rPr>
          <w:rFonts w:ascii="Palatino Linotype" w:hAnsi="Palatino Linotype" w:cs="Arial"/>
          <w:sz w:val="24"/>
          <w:szCs w:val="24"/>
        </w:rPr>
        <w:t xml:space="preserve"> </w:t>
      </w:r>
      <w:r w:rsidRPr="00C1792A">
        <w:rPr>
          <w:rFonts w:ascii="Palatino Linotype" w:hAnsi="Palatino Linotype" w:cs="Arial"/>
          <w:sz w:val="24"/>
          <w:szCs w:val="24"/>
        </w:rPr>
        <w:t>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rsidR="00410AAD" w:rsidRPr="00E347A4" w:rsidRDefault="00410AAD" w:rsidP="00E347A4">
      <w:pPr>
        <w:spacing w:after="0" w:line="360" w:lineRule="auto"/>
        <w:contextualSpacing/>
        <w:jc w:val="both"/>
        <w:rPr>
          <w:rFonts w:ascii="Palatino Linotype" w:hAnsi="Palatino Linotype" w:cs="Arial"/>
        </w:rPr>
      </w:pPr>
    </w:p>
    <w:p w:rsidR="00410AAD" w:rsidRDefault="00410AAD" w:rsidP="00E347A4">
      <w:pPr>
        <w:numPr>
          <w:ilvl w:val="0"/>
          <w:numId w:val="3"/>
        </w:numPr>
        <w:spacing w:after="0" w:line="360" w:lineRule="auto"/>
        <w:ind w:left="0" w:firstLine="0"/>
        <w:contextualSpacing/>
        <w:jc w:val="both"/>
        <w:rPr>
          <w:rFonts w:ascii="Palatino Linotype" w:hAnsi="Palatino Linotype" w:cs="Arial"/>
          <w:bCs/>
          <w:color w:val="000000" w:themeColor="text1"/>
        </w:rPr>
      </w:pPr>
      <w:r w:rsidRPr="00C1792A">
        <w:rPr>
          <w:rFonts w:ascii="Palatino Linotype" w:hAnsi="Palatino Linotype" w:cs="Arial"/>
          <w:bCs/>
          <w:color w:val="000000" w:themeColor="text1"/>
          <w:sz w:val="24"/>
          <w:szCs w:val="24"/>
        </w:rPr>
        <w:t>En consecuencia, el derecho fundamental de acceso a la información pública se desarrolla en varias vertientes:</w:t>
      </w:r>
    </w:p>
    <w:p w:rsidR="00410AAD" w:rsidRPr="00C1792A" w:rsidRDefault="00410AAD" w:rsidP="00E347A4">
      <w:pPr>
        <w:pStyle w:val="Prrafodelista"/>
        <w:spacing w:line="360" w:lineRule="auto"/>
        <w:ind w:left="0"/>
        <w:jc w:val="both"/>
        <w:rPr>
          <w:rFonts w:ascii="Palatino Linotype" w:hAnsi="Palatino Linotype" w:cs="Arial"/>
          <w:bCs/>
          <w:color w:val="000000" w:themeColor="text1"/>
        </w:rPr>
      </w:pPr>
    </w:p>
    <w:p w:rsidR="00410AAD" w:rsidRPr="00C1792A" w:rsidRDefault="00410AAD" w:rsidP="00B92CF4">
      <w:pPr>
        <w:pStyle w:val="Prrafodelista"/>
        <w:numPr>
          <w:ilvl w:val="0"/>
          <w:numId w:val="29"/>
        </w:numPr>
        <w:autoSpaceDE w:val="0"/>
        <w:autoSpaceDN w:val="0"/>
        <w:adjustRightInd w:val="0"/>
        <w:spacing w:line="360" w:lineRule="auto"/>
        <w:ind w:left="567" w:right="51" w:firstLine="0"/>
        <w:jc w:val="both"/>
        <w:rPr>
          <w:rFonts w:ascii="Palatino Linotype" w:hAnsi="Palatino Linotype" w:cs="Arial"/>
          <w:bCs/>
          <w:color w:val="000000" w:themeColor="text1"/>
        </w:rPr>
      </w:pPr>
      <w:r w:rsidRPr="00C1792A">
        <w:rPr>
          <w:rFonts w:ascii="Palatino Linotype" w:hAnsi="Palatino Linotype" w:cs="Arial"/>
          <w:bCs/>
          <w:color w:val="000000" w:themeColor="text1"/>
        </w:rPr>
        <w:t>Impone al Estado la obligación de protegerlo</w:t>
      </w:r>
      <w:r w:rsidR="00FA6403">
        <w:rPr>
          <w:rFonts w:ascii="Palatino Linotype" w:hAnsi="Palatino Linotype" w:cs="Arial"/>
          <w:bCs/>
          <w:color w:val="000000" w:themeColor="text1"/>
        </w:rPr>
        <w:t>;</w:t>
      </w:r>
      <w:r w:rsidRPr="00C1792A">
        <w:rPr>
          <w:rFonts w:ascii="Palatino Linotype" w:hAnsi="Palatino Linotype" w:cs="Arial"/>
          <w:bCs/>
          <w:color w:val="000000" w:themeColor="text1"/>
        </w:rPr>
        <w:t xml:space="preserve"> es suficiente con que una persona realice una solicitud de información para que la autoridad la atienda y entregue lo solicitado, salvo excepciones limitadas.</w:t>
      </w:r>
    </w:p>
    <w:p w:rsidR="00410AAD" w:rsidRPr="00C1792A" w:rsidRDefault="00410AAD" w:rsidP="00B92CF4">
      <w:pPr>
        <w:pStyle w:val="Prrafodelista"/>
        <w:autoSpaceDE w:val="0"/>
        <w:autoSpaceDN w:val="0"/>
        <w:adjustRightInd w:val="0"/>
        <w:spacing w:line="360" w:lineRule="auto"/>
        <w:ind w:left="567" w:right="51"/>
        <w:jc w:val="both"/>
        <w:rPr>
          <w:rFonts w:ascii="Palatino Linotype" w:hAnsi="Palatino Linotype" w:cs="Arial"/>
          <w:bCs/>
          <w:color w:val="000000" w:themeColor="text1"/>
        </w:rPr>
      </w:pPr>
    </w:p>
    <w:p w:rsidR="00410AAD" w:rsidRPr="00C1792A" w:rsidRDefault="00410AAD" w:rsidP="00B92CF4">
      <w:pPr>
        <w:pStyle w:val="Prrafodelista"/>
        <w:numPr>
          <w:ilvl w:val="0"/>
          <w:numId w:val="29"/>
        </w:numPr>
        <w:autoSpaceDE w:val="0"/>
        <w:autoSpaceDN w:val="0"/>
        <w:adjustRightInd w:val="0"/>
        <w:spacing w:line="360" w:lineRule="auto"/>
        <w:ind w:left="567" w:right="51" w:firstLine="0"/>
        <w:jc w:val="both"/>
        <w:rPr>
          <w:rFonts w:ascii="Palatino Linotype" w:hAnsi="Palatino Linotype" w:cs="Arial"/>
          <w:bCs/>
          <w:color w:val="000000" w:themeColor="text1"/>
        </w:rPr>
      </w:pPr>
      <w:r w:rsidRPr="00C1792A">
        <w:rPr>
          <w:rFonts w:ascii="Palatino Linotype" w:hAnsi="Palatino Linotype" w:cs="Arial"/>
          <w:bCs/>
          <w:color w:val="000000" w:themeColor="text1"/>
        </w:rPr>
        <w:lastRenderedPageBreak/>
        <w:t>Impone al Legislativo la obligación de crear una ley que establezca los procedimientos para su protección, respeto y difusión.</w:t>
      </w:r>
    </w:p>
    <w:p w:rsidR="00410AAD" w:rsidRPr="002C6C4E" w:rsidRDefault="00410AAD" w:rsidP="00B92CF4">
      <w:pPr>
        <w:pStyle w:val="Prrafodelista"/>
        <w:autoSpaceDE w:val="0"/>
        <w:autoSpaceDN w:val="0"/>
        <w:adjustRightInd w:val="0"/>
        <w:spacing w:line="360" w:lineRule="auto"/>
        <w:ind w:left="567" w:right="51"/>
        <w:jc w:val="both"/>
        <w:rPr>
          <w:rFonts w:ascii="Palatino Linotype" w:hAnsi="Palatino Linotype" w:cs="Arial"/>
          <w:bCs/>
          <w:color w:val="000000" w:themeColor="text1"/>
          <w:sz w:val="12"/>
        </w:rPr>
      </w:pPr>
    </w:p>
    <w:p w:rsidR="00410AAD" w:rsidRPr="00C1792A" w:rsidRDefault="00410AAD" w:rsidP="00B92CF4">
      <w:pPr>
        <w:pStyle w:val="Prrafodelista"/>
        <w:numPr>
          <w:ilvl w:val="0"/>
          <w:numId w:val="29"/>
        </w:numPr>
        <w:autoSpaceDE w:val="0"/>
        <w:autoSpaceDN w:val="0"/>
        <w:adjustRightInd w:val="0"/>
        <w:spacing w:line="360" w:lineRule="auto"/>
        <w:ind w:left="567" w:right="51" w:firstLine="0"/>
        <w:jc w:val="both"/>
        <w:rPr>
          <w:rFonts w:ascii="Palatino Linotype" w:hAnsi="Palatino Linotype" w:cs="Arial"/>
          <w:bCs/>
          <w:color w:val="000000" w:themeColor="text1"/>
        </w:rPr>
      </w:pPr>
      <w:r w:rsidRPr="00C1792A">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410AAD" w:rsidRPr="002C6C4E" w:rsidRDefault="00410AAD" w:rsidP="00B92CF4">
      <w:pPr>
        <w:pStyle w:val="Prrafodelista"/>
        <w:autoSpaceDE w:val="0"/>
        <w:autoSpaceDN w:val="0"/>
        <w:adjustRightInd w:val="0"/>
        <w:spacing w:line="360" w:lineRule="auto"/>
        <w:ind w:left="567" w:right="51"/>
        <w:jc w:val="both"/>
        <w:rPr>
          <w:rFonts w:ascii="Palatino Linotype" w:hAnsi="Palatino Linotype" w:cs="Arial"/>
          <w:bCs/>
          <w:color w:val="000000" w:themeColor="text1"/>
          <w:sz w:val="12"/>
        </w:rPr>
      </w:pPr>
    </w:p>
    <w:p w:rsidR="00410AAD" w:rsidRPr="00C1792A" w:rsidRDefault="00410AAD" w:rsidP="00B92CF4">
      <w:pPr>
        <w:pStyle w:val="Prrafodelista"/>
        <w:numPr>
          <w:ilvl w:val="0"/>
          <w:numId w:val="29"/>
        </w:numPr>
        <w:autoSpaceDE w:val="0"/>
        <w:autoSpaceDN w:val="0"/>
        <w:adjustRightInd w:val="0"/>
        <w:spacing w:line="360" w:lineRule="auto"/>
        <w:ind w:left="567" w:right="51" w:firstLine="0"/>
        <w:jc w:val="both"/>
        <w:rPr>
          <w:rFonts w:ascii="Palatino Linotype" w:hAnsi="Palatino Linotype" w:cs="Arial"/>
          <w:bCs/>
          <w:color w:val="000000" w:themeColor="text1"/>
        </w:rPr>
      </w:pPr>
      <w:r w:rsidRPr="00C1792A">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rsidR="00410AAD" w:rsidRPr="002C6C4E" w:rsidRDefault="00410AAD" w:rsidP="00B92CF4">
      <w:pPr>
        <w:pStyle w:val="Prrafodelista"/>
        <w:autoSpaceDE w:val="0"/>
        <w:autoSpaceDN w:val="0"/>
        <w:adjustRightInd w:val="0"/>
        <w:spacing w:line="360" w:lineRule="auto"/>
        <w:ind w:left="567" w:right="51"/>
        <w:jc w:val="both"/>
        <w:rPr>
          <w:rFonts w:ascii="Palatino Linotype" w:hAnsi="Palatino Linotype" w:cs="Arial"/>
          <w:bCs/>
          <w:color w:val="000000" w:themeColor="text1"/>
          <w:sz w:val="12"/>
        </w:rPr>
      </w:pPr>
    </w:p>
    <w:p w:rsidR="00FA6403" w:rsidRDefault="00410AAD" w:rsidP="00B92CF4">
      <w:pPr>
        <w:pStyle w:val="Prrafodelista"/>
        <w:numPr>
          <w:ilvl w:val="0"/>
          <w:numId w:val="29"/>
        </w:numPr>
        <w:autoSpaceDE w:val="0"/>
        <w:autoSpaceDN w:val="0"/>
        <w:adjustRightInd w:val="0"/>
        <w:spacing w:line="360" w:lineRule="auto"/>
        <w:ind w:left="567" w:right="51" w:firstLine="0"/>
        <w:jc w:val="both"/>
        <w:rPr>
          <w:rFonts w:ascii="Palatino Linotype" w:hAnsi="Palatino Linotype" w:cs="Arial"/>
          <w:bCs/>
          <w:color w:val="000000" w:themeColor="text1"/>
        </w:rPr>
      </w:pPr>
      <w:r w:rsidRPr="00C1792A">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limitante debe existir un bien jurídico mayor que proteger.</w:t>
      </w:r>
    </w:p>
    <w:p w:rsidR="00FA6403" w:rsidRPr="00E347A4" w:rsidRDefault="00FA6403" w:rsidP="00E347A4">
      <w:pPr>
        <w:pStyle w:val="Prrafodelista"/>
        <w:rPr>
          <w:rFonts w:ascii="Palatino Linotype" w:hAnsi="Palatino Linotype" w:cs="Arial"/>
          <w:bCs/>
          <w:color w:val="000000" w:themeColor="text1"/>
        </w:rPr>
      </w:pPr>
    </w:p>
    <w:p w:rsidR="00410AAD" w:rsidRDefault="00410AAD" w:rsidP="00B92CF4">
      <w:pPr>
        <w:keepNext/>
        <w:keepLines/>
        <w:spacing w:after="0"/>
        <w:ind w:left="360" w:hanging="360"/>
        <w:outlineLvl w:val="1"/>
        <w:rPr>
          <w:rFonts w:ascii="Palatino Linotype" w:eastAsiaTheme="majorEastAsia" w:hAnsi="Palatino Linotype" w:cs="Arial"/>
          <w:b/>
          <w:iCs/>
          <w:color w:val="000000" w:themeColor="text1"/>
          <w:sz w:val="24"/>
          <w:szCs w:val="24"/>
        </w:rPr>
      </w:pPr>
      <w:bookmarkStart w:id="3" w:name="_Toc491086693"/>
      <w:bookmarkStart w:id="4" w:name="_Toc500768985"/>
      <w:bookmarkStart w:id="5" w:name="_Toc530998186"/>
      <w:r>
        <w:rPr>
          <w:rFonts w:ascii="Palatino Linotype" w:eastAsiaTheme="majorEastAsia" w:hAnsi="Palatino Linotype" w:cs="Arial"/>
          <w:b/>
          <w:iCs/>
          <w:color w:val="000000" w:themeColor="text1"/>
          <w:sz w:val="24"/>
          <w:szCs w:val="24"/>
        </w:rPr>
        <w:t xml:space="preserve">IV </w:t>
      </w:r>
      <w:r w:rsidRPr="00C1792A">
        <w:rPr>
          <w:rFonts w:ascii="Palatino Linotype" w:eastAsiaTheme="majorEastAsia" w:hAnsi="Palatino Linotype" w:cs="Arial"/>
          <w:b/>
          <w:iCs/>
          <w:color w:val="000000" w:themeColor="text1"/>
          <w:sz w:val="24"/>
          <w:szCs w:val="24"/>
        </w:rPr>
        <w:t>Del Principio de Gratuidad.</w:t>
      </w:r>
      <w:bookmarkEnd w:id="3"/>
      <w:bookmarkEnd w:id="4"/>
      <w:bookmarkEnd w:id="5"/>
    </w:p>
    <w:p w:rsidR="00410AAD" w:rsidRPr="00C1792A" w:rsidRDefault="00410AAD" w:rsidP="00E347A4">
      <w:pPr>
        <w:keepNext/>
        <w:keepLines/>
        <w:spacing w:after="0"/>
        <w:ind w:left="360"/>
        <w:outlineLvl w:val="1"/>
        <w:rPr>
          <w:rFonts w:ascii="Palatino Linotype" w:eastAsiaTheme="majorEastAsia" w:hAnsi="Palatino Linotype" w:cs="Arial"/>
          <w:b/>
          <w:iCs/>
          <w:color w:val="000000" w:themeColor="text1"/>
          <w:sz w:val="24"/>
          <w:szCs w:val="24"/>
        </w:rPr>
      </w:pPr>
    </w:p>
    <w:p w:rsidR="00FA6403" w:rsidRPr="00C1792A" w:rsidRDefault="00410AAD" w:rsidP="00B92CF4">
      <w:pPr>
        <w:numPr>
          <w:ilvl w:val="0"/>
          <w:numId w:val="3"/>
        </w:numPr>
        <w:spacing w:after="0" w:line="360" w:lineRule="auto"/>
        <w:ind w:left="0" w:firstLine="0"/>
        <w:contextualSpacing/>
        <w:jc w:val="both"/>
        <w:rPr>
          <w:rFonts w:ascii="Palatino Linotype" w:hAnsi="Palatino Linotype" w:cs="Arial"/>
          <w:bCs/>
          <w:color w:val="000000" w:themeColor="text1"/>
        </w:rPr>
      </w:pPr>
      <w:r w:rsidRPr="00C1792A">
        <w:rPr>
          <w:rFonts w:ascii="Palatino Linotype" w:hAnsi="Palatino Linotype" w:cs="Arial"/>
          <w:bCs/>
          <w:color w:val="000000" w:themeColor="text1"/>
          <w:sz w:val="24"/>
          <w:szCs w:val="24"/>
        </w:rPr>
        <w:t>Como parte del Derecho de Acceso a la Información Pública se contempla la observancia de principio</w:t>
      </w:r>
      <w:r>
        <w:rPr>
          <w:rFonts w:ascii="Palatino Linotype" w:hAnsi="Palatino Linotype" w:cs="Arial"/>
          <w:bCs/>
          <w:color w:val="000000" w:themeColor="text1"/>
          <w:sz w:val="24"/>
          <w:szCs w:val="24"/>
        </w:rPr>
        <w:t>s</w:t>
      </w:r>
      <w:r w:rsidRPr="00C1792A">
        <w:rPr>
          <w:rFonts w:ascii="Palatino Linotype" w:hAnsi="Palatino Linotype" w:cs="Arial"/>
          <w:bCs/>
          <w:color w:val="000000" w:themeColor="text1"/>
          <w:sz w:val="24"/>
          <w:szCs w:val="24"/>
        </w:rPr>
        <w:t xml:space="preserve"> en su carácter de </w:t>
      </w:r>
      <w:r w:rsidRPr="00C1792A">
        <w:rPr>
          <w:rFonts w:ascii="Palatino Linotype" w:hAnsi="Palatino Linotype" w:cs="Arial"/>
          <w:b/>
          <w:bCs/>
          <w:color w:val="000000" w:themeColor="text1"/>
          <w:sz w:val="24"/>
          <w:szCs w:val="24"/>
          <w:u w:val="single"/>
        </w:rPr>
        <w:t>gratuita</w:t>
      </w:r>
      <w:r w:rsidRPr="00C1792A">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410AAD" w:rsidRPr="00E347A4" w:rsidRDefault="00410AAD" w:rsidP="00E347A4">
      <w:pPr>
        <w:spacing w:after="0" w:line="360" w:lineRule="auto"/>
        <w:ind w:left="720"/>
        <w:contextualSpacing/>
        <w:jc w:val="both"/>
        <w:rPr>
          <w:rFonts w:ascii="Palatino Linotype" w:hAnsi="Palatino Linotype" w:cs="Arial"/>
          <w:bCs/>
          <w:color w:val="000000" w:themeColor="text1"/>
        </w:rPr>
      </w:pPr>
    </w:p>
    <w:p w:rsidR="00FA6403" w:rsidRPr="00C1792A" w:rsidRDefault="00410AAD" w:rsidP="00B92CF4">
      <w:pPr>
        <w:numPr>
          <w:ilvl w:val="0"/>
          <w:numId w:val="3"/>
        </w:numPr>
        <w:spacing w:after="0" w:line="360" w:lineRule="auto"/>
        <w:ind w:left="0" w:firstLine="0"/>
        <w:contextualSpacing/>
        <w:jc w:val="both"/>
        <w:rPr>
          <w:rFonts w:ascii="Palatino Linotype" w:hAnsi="Palatino Linotype" w:cs="Arial"/>
          <w:bCs/>
          <w:color w:val="000000" w:themeColor="text1"/>
        </w:rPr>
      </w:pPr>
      <w:r w:rsidRPr="00C1792A">
        <w:rPr>
          <w:rFonts w:ascii="Palatino Linotype" w:hAnsi="Palatino Linotype" w:cs="Arial"/>
          <w:iCs/>
          <w:color w:val="000000" w:themeColor="text1"/>
          <w:sz w:val="24"/>
          <w:szCs w:val="24"/>
        </w:rPr>
        <w:lastRenderedPageBreak/>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que el ejercicio del derecho de acceso a la información será gratuito y sólo podrá requerirse el cobro correspondiente a la modalidad de reproducción y entrega solicitada.</w:t>
      </w:r>
    </w:p>
    <w:p w:rsidR="00410AAD" w:rsidRPr="00E347A4" w:rsidRDefault="00410AAD" w:rsidP="00B92CF4">
      <w:pPr>
        <w:spacing w:after="0" w:line="360" w:lineRule="auto"/>
        <w:contextualSpacing/>
        <w:jc w:val="both"/>
        <w:rPr>
          <w:rFonts w:ascii="Palatino Linotype" w:hAnsi="Palatino Linotype" w:cs="Arial"/>
          <w:bCs/>
          <w:color w:val="000000" w:themeColor="text1"/>
        </w:rPr>
      </w:pPr>
    </w:p>
    <w:p w:rsidR="00410AAD" w:rsidRPr="00C1792A" w:rsidRDefault="00410AAD" w:rsidP="00B92CF4">
      <w:pPr>
        <w:numPr>
          <w:ilvl w:val="0"/>
          <w:numId w:val="3"/>
        </w:numPr>
        <w:spacing w:after="0" w:line="360" w:lineRule="auto"/>
        <w:ind w:left="0" w:firstLine="0"/>
        <w:contextualSpacing/>
        <w:jc w:val="both"/>
        <w:rPr>
          <w:rFonts w:ascii="Palatino Linotype" w:hAnsi="Palatino Linotype" w:cs="Arial"/>
          <w:bCs/>
        </w:rPr>
      </w:pPr>
      <w:r w:rsidRPr="00C1792A">
        <w:rPr>
          <w:rFonts w:ascii="Palatino Linotype" w:hAnsi="Palatino Linotype" w:cs="Arial"/>
          <w:bCs/>
          <w:sz w:val="24"/>
          <w:szCs w:val="24"/>
        </w:rPr>
        <w:t xml:space="preserve">Dentro de los principios que la constitución local señala para hacer efectivo el derecho de acceso a la información pública, se encuentra el de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Pr>
          <w:rFonts w:ascii="Palatino Linotype" w:hAnsi="Palatino Linotype" w:cs="Arial"/>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en concordancia con la Ley General de Transparencia y la Constitución local</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señala las directrices y procedimientos que deben seguirse para poner a disposición de las personas la información. </w:t>
      </w:r>
    </w:p>
    <w:p w:rsidR="00410AAD" w:rsidRPr="00C1792A" w:rsidRDefault="00410AAD" w:rsidP="00B92CF4">
      <w:pPr>
        <w:pStyle w:val="Prrafodelista"/>
        <w:ind w:left="0"/>
        <w:rPr>
          <w:rFonts w:ascii="Palatino Linotype" w:hAnsi="Palatino Linotype" w:cs="Arial"/>
          <w:bCs/>
        </w:rPr>
      </w:pPr>
    </w:p>
    <w:p w:rsidR="00410AAD" w:rsidRPr="00B92CF4" w:rsidRDefault="00410AAD" w:rsidP="00B92CF4">
      <w:pPr>
        <w:numPr>
          <w:ilvl w:val="0"/>
          <w:numId w:val="3"/>
        </w:numPr>
        <w:spacing w:after="0" w:line="360" w:lineRule="auto"/>
        <w:ind w:left="0" w:firstLine="0"/>
        <w:contextualSpacing/>
        <w:jc w:val="both"/>
        <w:rPr>
          <w:rFonts w:ascii="Palatino Linotype" w:hAnsi="Palatino Linotype" w:cs="Arial"/>
          <w:bCs/>
        </w:rPr>
      </w:pPr>
      <w:r w:rsidRPr="00C1792A">
        <w:rPr>
          <w:rFonts w:ascii="Palatino Linotype" w:hAnsi="Palatino Linotype" w:cs="Arial"/>
          <w:bCs/>
          <w:sz w:val="24"/>
          <w:szCs w:val="24"/>
        </w:rPr>
        <w:t>De manera específica</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el artículo 9</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fracción III</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de la Ley de Transparencia y Acceso a la Información Pública del Estado de México y Municipios establece: </w:t>
      </w:r>
    </w:p>
    <w:p w:rsidR="00B92CF4" w:rsidRDefault="00B92CF4" w:rsidP="00B92CF4">
      <w:pPr>
        <w:pStyle w:val="Prrafodelista"/>
        <w:rPr>
          <w:rFonts w:ascii="Palatino Linotype" w:hAnsi="Palatino Linotype" w:cs="Arial"/>
          <w:bCs/>
        </w:rPr>
      </w:pPr>
    </w:p>
    <w:p w:rsidR="00B92CF4" w:rsidRPr="00C1792A" w:rsidRDefault="00B92CF4" w:rsidP="00B92CF4">
      <w:pPr>
        <w:spacing w:after="0" w:line="360" w:lineRule="auto"/>
        <w:contextualSpacing/>
        <w:jc w:val="both"/>
        <w:rPr>
          <w:rFonts w:ascii="Palatino Linotype" w:hAnsi="Palatino Linotype" w:cs="Arial"/>
          <w:bCs/>
        </w:rPr>
      </w:pPr>
    </w:p>
    <w:p w:rsidR="00410AAD" w:rsidRDefault="009E1D26" w:rsidP="00E347A4">
      <w:pPr>
        <w:spacing w:after="0" w:line="360" w:lineRule="auto"/>
        <w:ind w:left="851" w:right="616"/>
        <w:contextualSpacing/>
        <w:jc w:val="both"/>
        <w:rPr>
          <w:rFonts w:ascii="Palatino Linotype" w:hAnsi="Palatino Linotype"/>
          <w:i/>
        </w:rPr>
      </w:pPr>
      <w:r>
        <w:rPr>
          <w:rFonts w:ascii="Palatino Linotype" w:hAnsi="Palatino Linotype"/>
          <w:b/>
          <w:i/>
        </w:rPr>
        <w:t>“</w:t>
      </w:r>
      <w:r w:rsidR="00410AAD">
        <w:rPr>
          <w:rFonts w:ascii="Palatino Linotype" w:hAnsi="Palatino Linotype"/>
          <w:b/>
          <w:i/>
        </w:rPr>
        <w:t xml:space="preserve">Artículo 9. </w:t>
      </w:r>
      <w:r w:rsidR="00410AAD" w:rsidRPr="008A4DE7">
        <w:rPr>
          <w:rFonts w:ascii="Palatino Linotype" w:hAnsi="Palatino Linotype"/>
          <w:i/>
        </w:rPr>
        <w:t>El Instituto deberá regir su funcionamiento de acuerdo a los siguientes principios:</w:t>
      </w:r>
    </w:p>
    <w:p w:rsidR="00410AAD" w:rsidRPr="008A4DE7" w:rsidRDefault="00410AAD" w:rsidP="00E347A4">
      <w:pPr>
        <w:spacing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410AAD" w:rsidRDefault="00410AAD" w:rsidP="00E347A4">
      <w:pPr>
        <w:spacing w:after="0"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 xml:space="preserve">sólo podrá requerirse el cobro correspondiente </w:t>
      </w:r>
      <w:r w:rsidRPr="008A4DE7">
        <w:rPr>
          <w:rFonts w:ascii="Palatino Linotype" w:hAnsi="Palatino Linotype"/>
          <w:b/>
          <w:i/>
        </w:rPr>
        <w:lastRenderedPageBreak/>
        <w:t>a la modalidad de reproducción y entrega solicitada</w:t>
      </w:r>
      <w:r w:rsidRPr="008A4DE7">
        <w:rPr>
          <w:rFonts w:ascii="Palatino Linotype" w:hAnsi="Palatino Linotype"/>
          <w:i/>
        </w:rPr>
        <w:t xml:space="preserve"> conforme a lo establecido en la presente Ley y demás disposiciones jurídicas aplicables;</w:t>
      </w:r>
      <w:r w:rsidR="009E1D26">
        <w:rPr>
          <w:rFonts w:ascii="Palatino Linotype" w:hAnsi="Palatino Linotype"/>
          <w:i/>
        </w:rPr>
        <w:t>”</w:t>
      </w:r>
    </w:p>
    <w:p w:rsidR="00E2419E" w:rsidRPr="00E347A4" w:rsidRDefault="00E2419E" w:rsidP="00E347A4">
      <w:pPr>
        <w:spacing w:after="0" w:line="360" w:lineRule="auto"/>
        <w:ind w:left="851" w:right="616"/>
        <w:jc w:val="both"/>
        <w:rPr>
          <w:rFonts w:ascii="Palatino Linotype" w:hAnsi="Palatino Linotype"/>
        </w:rPr>
      </w:pPr>
    </w:p>
    <w:p w:rsidR="00410AAD" w:rsidRPr="00B92CF4" w:rsidRDefault="00410AAD" w:rsidP="00B92CF4">
      <w:pPr>
        <w:pStyle w:val="Prrafodelista"/>
        <w:numPr>
          <w:ilvl w:val="0"/>
          <w:numId w:val="3"/>
        </w:numPr>
        <w:spacing w:line="360" w:lineRule="auto"/>
        <w:ind w:left="0" w:firstLine="0"/>
        <w:jc w:val="both"/>
        <w:rPr>
          <w:rFonts w:ascii="Palatino Linotype" w:eastAsiaTheme="minorHAnsi" w:hAnsi="Palatino Linotype" w:cs="Arial"/>
          <w:bCs/>
          <w:sz w:val="22"/>
          <w:szCs w:val="22"/>
          <w:lang w:val="es-MX" w:eastAsia="en-US"/>
        </w:rPr>
      </w:pPr>
      <w:r w:rsidRPr="00B92CF4">
        <w:rPr>
          <w:rFonts w:ascii="Palatino Linotype" w:hAnsi="Palatino Linotype" w:cs="Arial"/>
          <w:bCs/>
        </w:rPr>
        <w:t xml:space="preserve">En este orden de ideas el artículo 150 de la ley en referencia en su texto refiere: </w:t>
      </w:r>
    </w:p>
    <w:p w:rsidR="00B92CF4" w:rsidRDefault="00410AAD" w:rsidP="00B92CF4">
      <w:pPr>
        <w:pStyle w:val="Prrafodelista"/>
        <w:spacing w:line="360" w:lineRule="auto"/>
        <w:ind w:left="0" w:right="616" w:hanging="142"/>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B92CF4" w:rsidRDefault="00B92CF4" w:rsidP="00B92CF4">
      <w:pPr>
        <w:pStyle w:val="Prrafodelista"/>
        <w:spacing w:line="360" w:lineRule="auto"/>
        <w:ind w:left="0" w:right="616" w:hanging="142"/>
        <w:jc w:val="both"/>
        <w:rPr>
          <w:rFonts w:ascii="Palatino Linotype" w:hAnsi="Palatino Linotype"/>
          <w:i/>
        </w:rPr>
      </w:pPr>
    </w:p>
    <w:p w:rsidR="00E2419E" w:rsidRPr="00B92CF4" w:rsidRDefault="00410AAD" w:rsidP="00B92CF4">
      <w:pPr>
        <w:pStyle w:val="Prrafodelista"/>
        <w:numPr>
          <w:ilvl w:val="0"/>
          <w:numId w:val="3"/>
        </w:numPr>
        <w:spacing w:line="360" w:lineRule="auto"/>
        <w:ind w:left="0" w:right="616" w:firstLine="0"/>
        <w:jc w:val="both"/>
        <w:rPr>
          <w:rFonts w:ascii="Palatino Linotype" w:hAnsi="Palatino Linotype"/>
          <w:i/>
        </w:rPr>
      </w:pPr>
      <w:r w:rsidRPr="00194443">
        <w:rPr>
          <w:rFonts w:ascii="Palatino Linotype" w:hAnsi="Palatino Linotype" w:cs="Arial"/>
          <w:bCs/>
        </w:rPr>
        <w:t>Para satisfacer plenamente el Derecho de Acceso a la Información Pública, este Órgano Garante debe velar por que el procedimiento de Acceso a la Información que es la garantía primaria del derecho en cuestión</w:t>
      </w:r>
      <w:r w:rsidR="00E2419E">
        <w:rPr>
          <w:rFonts w:ascii="Palatino Linotype" w:hAnsi="Palatino Linotype" w:cs="Arial"/>
          <w:bCs/>
        </w:rPr>
        <w:t>,</w:t>
      </w:r>
      <w:r w:rsidRPr="00194443">
        <w:rPr>
          <w:rFonts w:ascii="Palatino Linotype" w:hAnsi="Palatino Linotype" w:cs="Arial"/>
          <w:bCs/>
        </w:rPr>
        <w:t xml:space="preserve"> se observen los principios de simplicidad, rapidez </w:t>
      </w:r>
      <w:r w:rsidRPr="00194443">
        <w:rPr>
          <w:rFonts w:ascii="Palatino Linotype" w:hAnsi="Palatino Linotype" w:cs="Arial"/>
          <w:b/>
          <w:bCs/>
          <w:i/>
        </w:rPr>
        <w:t>gratuidad del procedimiento</w:t>
      </w:r>
      <w:r w:rsidRPr="00194443">
        <w:rPr>
          <w:rFonts w:ascii="Palatino Linotype" w:hAnsi="Palatino Linotype" w:cs="Arial"/>
          <w:bCs/>
        </w:rPr>
        <w:t xml:space="preserve">, así como auxilio y orientación a los particulares con el propósito de otorgar la protección más amplia del derecho humano de las personas. </w:t>
      </w:r>
    </w:p>
    <w:p w:rsidR="00410AAD" w:rsidRPr="00E347A4" w:rsidRDefault="00410AAD" w:rsidP="00E347A4">
      <w:pPr>
        <w:spacing w:after="0" w:line="360" w:lineRule="auto"/>
        <w:ind w:left="720"/>
        <w:contextualSpacing/>
        <w:jc w:val="both"/>
        <w:rPr>
          <w:rFonts w:ascii="Palatino Linotype" w:eastAsia="Times New Roman" w:hAnsi="Palatino Linotype" w:cs="Arial"/>
        </w:rPr>
      </w:pPr>
    </w:p>
    <w:p w:rsidR="005B7D97" w:rsidRPr="00C1792A" w:rsidRDefault="00410AAD" w:rsidP="00B92CF4">
      <w:pPr>
        <w:numPr>
          <w:ilvl w:val="0"/>
          <w:numId w:val="3"/>
        </w:numPr>
        <w:spacing w:after="0" w:line="360" w:lineRule="auto"/>
        <w:ind w:left="0" w:firstLine="0"/>
        <w:contextualSpacing/>
        <w:jc w:val="both"/>
        <w:rPr>
          <w:rFonts w:ascii="Palatino Linotype" w:hAnsi="Palatino Linotype" w:cs="Arial"/>
          <w:bCs/>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w:t>
      </w:r>
      <w:r>
        <w:rPr>
          <w:rFonts w:ascii="Palatino Linotype" w:hAnsi="Palatino Linotype" w:cs="Arial"/>
          <w:bCs/>
          <w:sz w:val="24"/>
          <w:szCs w:val="24"/>
        </w:rPr>
        <w:t>e los principios que la propia L</w:t>
      </w:r>
      <w:r w:rsidRPr="00C1792A">
        <w:rPr>
          <w:rFonts w:ascii="Palatino Linotype" w:hAnsi="Palatino Linotype" w:cs="Arial"/>
          <w:bCs/>
          <w:sz w:val="24"/>
          <w:szCs w:val="24"/>
        </w:rPr>
        <w:t>ey señala y</w:t>
      </w:r>
      <w:r w:rsidR="003D1772">
        <w:rPr>
          <w:rFonts w:ascii="Palatino Linotype" w:hAnsi="Palatino Linotype" w:cs="Arial"/>
          <w:bCs/>
          <w:sz w:val="24"/>
          <w:szCs w:val="24"/>
        </w:rPr>
        <w:t>,</w:t>
      </w:r>
      <w:r w:rsidRPr="00C1792A">
        <w:rPr>
          <w:rFonts w:ascii="Palatino Linotype" w:hAnsi="Palatino Linotype" w:cs="Arial"/>
          <w:bCs/>
          <w:sz w:val="24"/>
          <w:szCs w:val="24"/>
        </w:rPr>
        <w:t xml:space="preserve"> así como es importante el principio de máxima publicidad, también el principio de gratuidad del procedimiento los es, y</w:t>
      </w:r>
      <w:r w:rsidR="003D1772">
        <w:rPr>
          <w:rFonts w:ascii="Palatino Linotype" w:hAnsi="Palatino Linotype" w:cs="Arial"/>
          <w:bCs/>
          <w:sz w:val="24"/>
          <w:szCs w:val="24"/>
        </w:rPr>
        <w:t>a que</w:t>
      </w:r>
      <w:r w:rsidRPr="00C1792A">
        <w:rPr>
          <w:rFonts w:ascii="Palatino Linotype" w:hAnsi="Palatino Linotype" w:cs="Arial"/>
          <w:bCs/>
          <w:sz w:val="24"/>
          <w:szCs w:val="24"/>
        </w:rPr>
        <w:t xml:space="preserve"> la Ley es muy clara al especificar que: “</w:t>
      </w:r>
      <w:r w:rsidRPr="00C1792A">
        <w:rPr>
          <w:rFonts w:ascii="Palatino Linotype" w:hAnsi="Palatino Linotype"/>
          <w:b/>
          <w:i/>
          <w:sz w:val="24"/>
          <w:szCs w:val="24"/>
        </w:rPr>
        <w:t xml:space="preserve">sólo podrá requerirse el cobro correspondiente </w:t>
      </w:r>
      <w:r w:rsidRPr="00C1792A">
        <w:rPr>
          <w:rFonts w:ascii="Palatino Linotype" w:hAnsi="Palatino Linotype"/>
          <w:b/>
          <w:i/>
          <w:sz w:val="24"/>
          <w:szCs w:val="24"/>
        </w:rPr>
        <w:lastRenderedPageBreak/>
        <w:t xml:space="preserve">a la modalidad de reproducción y entrega solicitada” </w:t>
      </w:r>
      <w:r>
        <w:rPr>
          <w:rFonts w:ascii="Palatino Linotype" w:hAnsi="Palatino Linotype"/>
          <w:sz w:val="24"/>
          <w:szCs w:val="24"/>
        </w:rPr>
        <w:t>y en el caso sobre el cual emitimos el Voto P</w:t>
      </w:r>
      <w:r w:rsidRPr="00C1792A">
        <w:rPr>
          <w:rFonts w:ascii="Palatino Linotype" w:hAnsi="Palatino Linotype"/>
          <w:sz w:val="24"/>
          <w:szCs w:val="24"/>
        </w:rPr>
        <w:t>articular</w:t>
      </w:r>
      <w:r w:rsidR="003D1772">
        <w:rPr>
          <w:rFonts w:ascii="Palatino Linotype" w:hAnsi="Palatino Linotype"/>
          <w:sz w:val="24"/>
          <w:szCs w:val="24"/>
        </w:rPr>
        <w:t>,</w:t>
      </w:r>
      <w:r w:rsidRPr="00C1792A">
        <w:rPr>
          <w:rFonts w:ascii="Palatino Linotype" w:hAnsi="Palatino Linotype"/>
          <w:sz w:val="24"/>
          <w:szCs w:val="24"/>
        </w:rPr>
        <w:t xml:space="preserve"> el </w:t>
      </w:r>
      <w:r>
        <w:rPr>
          <w:rFonts w:ascii="Palatino Linotype" w:hAnsi="Palatino Linotype"/>
          <w:sz w:val="24"/>
          <w:szCs w:val="24"/>
        </w:rPr>
        <w:t>recurrente</w:t>
      </w:r>
      <w:r w:rsidRPr="00C1792A">
        <w:rPr>
          <w:rFonts w:ascii="Palatino Linotype" w:hAnsi="Palatino Linotype"/>
          <w:b/>
          <w:sz w:val="24"/>
          <w:szCs w:val="24"/>
        </w:rPr>
        <w:t xml:space="preserve">, </w:t>
      </w:r>
      <w:r w:rsidR="003D1772">
        <w:rPr>
          <w:rFonts w:ascii="Palatino Linotype" w:hAnsi="Palatino Linotype"/>
          <w:sz w:val="24"/>
          <w:szCs w:val="24"/>
        </w:rPr>
        <w:t xml:space="preserve">solicitó </w:t>
      </w:r>
      <w:r w:rsidRPr="00C1792A">
        <w:rPr>
          <w:rFonts w:ascii="Palatino Linotype" w:hAnsi="Palatino Linotype"/>
          <w:sz w:val="24"/>
          <w:szCs w:val="24"/>
        </w:rPr>
        <w:t xml:space="preserve">que la </w:t>
      </w:r>
      <w:r>
        <w:rPr>
          <w:rFonts w:ascii="Palatino Linotype" w:hAnsi="Palatino Linotype"/>
          <w:sz w:val="24"/>
          <w:szCs w:val="24"/>
        </w:rPr>
        <w:t>información le fuera entregada</w:t>
      </w:r>
      <w:r w:rsidRPr="00C1792A">
        <w:rPr>
          <w:rFonts w:ascii="Palatino Linotype" w:hAnsi="Palatino Linotype"/>
          <w:sz w:val="24"/>
          <w:szCs w:val="24"/>
        </w:rPr>
        <w:t xml:space="preserve"> vía SAIMEX, no así en copias simples o certificadas (con costo)</w:t>
      </w:r>
      <w:r w:rsidR="003D1772">
        <w:rPr>
          <w:rFonts w:ascii="Palatino Linotype" w:hAnsi="Palatino Linotype"/>
          <w:sz w:val="24"/>
          <w:szCs w:val="24"/>
        </w:rPr>
        <w:t>, que generaran la necesidad de utilizar ma</w:t>
      </w:r>
      <w:r w:rsidR="00D13919">
        <w:rPr>
          <w:rFonts w:ascii="Palatino Linotype" w:hAnsi="Palatino Linotype"/>
          <w:sz w:val="24"/>
          <w:szCs w:val="24"/>
        </w:rPr>
        <w:t xml:space="preserve">teriales que </w:t>
      </w:r>
      <w:r w:rsidR="005B7D97">
        <w:rPr>
          <w:rFonts w:ascii="Palatino Linotype" w:hAnsi="Palatino Linotype"/>
          <w:sz w:val="24"/>
          <w:szCs w:val="24"/>
        </w:rPr>
        <w:t>implican un</w:t>
      </w:r>
      <w:r w:rsidR="004171FE">
        <w:rPr>
          <w:rFonts w:ascii="Palatino Linotype" w:hAnsi="Palatino Linotype"/>
          <w:sz w:val="24"/>
          <w:szCs w:val="24"/>
        </w:rPr>
        <w:t xml:space="preserve"> costo</w:t>
      </w:r>
      <w:r w:rsidR="00D13919">
        <w:rPr>
          <w:rFonts w:ascii="Palatino Linotype" w:hAnsi="Palatino Linotype"/>
          <w:sz w:val="24"/>
          <w:szCs w:val="24"/>
        </w:rPr>
        <w:t xml:space="preserve"> </w:t>
      </w:r>
      <w:r w:rsidR="005B7D97">
        <w:rPr>
          <w:rFonts w:ascii="Palatino Linotype" w:hAnsi="Palatino Linotype"/>
          <w:sz w:val="24"/>
          <w:szCs w:val="24"/>
        </w:rPr>
        <w:t>que debe</w:t>
      </w:r>
      <w:r w:rsidR="00D13919">
        <w:rPr>
          <w:rFonts w:ascii="Palatino Linotype" w:hAnsi="Palatino Linotype"/>
          <w:sz w:val="24"/>
          <w:szCs w:val="24"/>
        </w:rPr>
        <w:t xml:space="preserve"> ser cubierto por el particular</w:t>
      </w:r>
      <w:r w:rsidRPr="00C1792A">
        <w:rPr>
          <w:rFonts w:ascii="Palatino Linotype" w:hAnsi="Palatino Linotype"/>
          <w:sz w:val="24"/>
          <w:szCs w:val="24"/>
        </w:rPr>
        <w:t xml:space="preserve">. </w:t>
      </w:r>
    </w:p>
    <w:p w:rsidR="00410AAD" w:rsidRPr="00E347A4" w:rsidRDefault="00410AAD" w:rsidP="00B92CF4">
      <w:pPr>
        <w:spacing w:after="0" w:line="360" w:lineRule="auto"/>
        <w:contextualSpacing/>
        <w:jc w:val="both"/>
        <w:rPr>
          <w:rFonts w:ascii="Palatino Linotype" w:hAnsi="Palatino Linotype" w:cs="Arial"/>
          <w:bCs/>
        </w:rPr>
      </w:pPr>
    </w:p>
    <w:p w:rsidR="00B67AB6" w:rsidRPr="009E1D26" w:rsidRDefault="00410AAD" w:rsidP="00E347A4">
      <w:pPr>
        <w:numPr>
          <w:ilvl w:val="0"/>
          <w:numId w:val="3"/>
        </w:numPr>
        <w:spacing w:after="0" w:line="360" w:lineRule="auto"/>
        <w:ind w:left="0" w:firstLine="0"/>
        <w:contextualSpacing/>
        <w:jc w:val="both"/>
        <w:rPr>
          <w:rFonts w:ascii="Palatino Linotype" w:hAnsi="Palatino Linotype" w:cs="Arial"/>
          <w:bCs/>
        </w:rPr>
        <w:sectPr w:rsidR="00B67AB6" w:rsidRPr="009E1D26" w:rsidSect="009E1D26">
          <w:headerReference w:type="even" r:id="rId8"/>
          <w:headerReference w:type="default" r:id="rId9"/>
          <w:footerReference w:type="default" r:id="rId10"/>
          <w:headerReference w:type="first" r:id="rId11"/>
          <w:pgSz w:w="12240" w:h="15840"/>
          <w:pgMar w:top="2552" w:right="1701" w:bottom="2552" w:left="1701" w:header="709" w:footer="586" w:gutter="0"/>
          <w:cols w:space="708"/>
          <w:docGrid w:linePitch="360"/>
        </w:sectPr>
      </w:pPr>
      <w:r w:rsidRPr="000D4F51">
        <w:rPr>
          <w:rFonts w:ascii="Palatino Linotype" w:hAnsi="Palatino Linotype" w:cs="Arial"/>
          <w:bCs/>
          <w:sz w:val="24"/>
          <w:szCs w:val="24"/>
        </w:rPr>
        <w:t xml:space="preserve">De las consideraciones señaladas y derivado de la funciones y atribuciones conferidas a la </w:t>
      </w:r>
      <w:r w:rsidR="00AE7519">
        <w:rPr>
          <w:rFonts w:ascii="Palatino Linotype" w:hAnsi="Palatino Linotype" w:cs="Arial"/>
          <w:b/>
          <w:bCs/>
          <w:sz w:val="24"/>
          <w:szCs w:val="24"/>
        </w:rPr>
        <w:t>Universidad Politécnica del Valle de Toluca</w:t>
      </w:r>
      <w:r w:rsidRPr="000D4F51">
        <w:rPr>
          <w:rFonts w:ascii="Palatino Linotype" w:hAnsi="Palatino Linotype" w:cs="Arial"/>
          <w:b/>
          <w:bCs/>
          <w:sz w:val="24"/>
          <w:szCs w:val="24"/>
        </w:rPr>
        <w:t xml:space="preserve"> </w:t>
      </w:r>
      <w:r w:rsidRPr="000D4F51">
        <w:rPr>
          <w:rFonts w:ascii="Palatino Linotype" w:hAnsi="Palatino Linotype" w:cs="Arial"/>
          <w:bCs/>
          <w:sz w:val="24"/>
          <w:szCs w:val="24"/>
        </w:rPr>
        <w:t xml:space="preserve">se deduce que cuenta con las capacidades, técnicas y presupuestales </w:t>
      </w:r>
      <w:r>
        <w:rPr>
          <w:rFonts w:ascii="Palatino Linotype" w:hAnsi="Palatino Linotype" w:cs="Arial"/>
          <w:bCs/>
          <w:sz w:val="24"/>
          <w:szCs w:val="24"/>
        </w:rPr>
        <w:t xml:space="preserve">por lo que </w:t>
      </w:r>
      <w:r w:rsidRPr="000D4F51">
        <w:rPr>
          <w:rFonts w:ascii="Palatino Linotype" w:hAnsi="Palatino Linotype" w:cs="Arial"/>
          <w:bCs/>
          <w:sz w:val="24"/>
          <w:szCs w:val="24"/>
        </w:rPr>
        <w:t>no tiene limitantes para observar el principio de gratuidad previamente estudiado y por lo tanto</w:t>
      </w:r>
      <w:r w:rsidR="00952101">
        <w:rPr>
          <w:rFonts w:ascii="Palatino Linotype" w:hAnsi="Palatino Linotype" w:cs="Arial"/>
          <w:bCs/>
          <w:sz w:val="24"/>
          <w:szCs w:val="24"/>
        </w:rPr>
        <w:t>,</w:t>
      </w:r>
      <w:r w:rsidRPr="000D4F51">
        <w:rPr>
          <w:rFonts w:ascii="Palatino Linotype" w:hAnsi="Palatino Linotype" w:cs="Arial"/>
          <w:bCs/>
          <w:sz w:val="24"/>
          <w:szCs w:val="24"/>
        </w:rPr>
        <w:t xml:space="preserve"> entregar la información en la modalidad requerida por </w:t>
      </w:r>
      <w:r w:rsidR="00AE7519">
        <w:rPr>
          <w:rFonts w:ascii="Palatino Linotype" w:hAnsi="Palatino Linotype"/>
          <w:sz w:val="24"/>
          <w:szCs w:val="24"/>
        </w:rPr>
        <w:t>el recurrente</w:t>
      </w:r>
      <w:r>
        <w:rPr>
          <w:rFonts w:ascii="Palatino Linotype" w:hAnsi="Palatino Linotype"/>
          <w:b/>
          <w:sz w:val="24"/>
          <w:szCs w:val="24"/>
        </w:rPr>
        <w:t xml:space="preserve"> </w:t>
      </w:r>
      <w:r w:rsidRPr="000D4F51">
        <w:rPr>
          <w:rFonts w:ascii="Palatino Linotype" w:hAnsi="Palatino Linotype"/>
          <w:sz w:val="24"/>
          <w:szCs w:val="24"/>
        </w:rPr>
        <w:t xml:space="preserve">sin necesidad de que previo a la entrega de la información realice pago alguno, </w:t>
      </w:r>
      <w:r w:rsidRPr="000D4F51">
        <w:rPr>
          <w:rFonts w:ascii="Palatino Linotype" w:hAnsi="Palatino Linotype" w:cs="Arial"/>
          <w:sz w:val="24"/>
          <w:szCs w:val="24"/>
        </w:rPr>
        <w:t xml:space="preserve">ya que actuar como se propone en la resolución resulta una carga desproporcionada que limita </w:t>
      </w:r>
      <w:r w:rsidR="00952101">
        <w:rPr>
          <w:rFonts w:ascii="Palatino Linotype" w:hAnsi="Palatino Linotype" w:cs="Arial"/>
          <w:sz w:val="24"/>
          <w:szCs w:val="24"/>
        </w:rPr>
        <w:t>el</w:t>
      </w:r>
      <w:r w:rsidRPr="000D4F51">
        <w:rPr>
          <w:rFonts w:ascii="Palatino Linotype" w:hAnsi="Palatino Linotype" w:cs="Arial"/>
          <w:sz w:val="24"/>
          <w:szCs w:val="24"/>
        </w:rPr>
        <w:t xml:space="preserve"> derecho, afecta el ejercicio de control popular de los actos de gobierno, debilita el debate público informado que, a la larga, sólo puede contribuir al fortalecimi</w:t>
      </w:r>
      <w:r w:rsidR="009E1D26">
        <w:rPr>
          <w:rFonts w:ascii="Palatino Linotype" w:hAnsi="Palatino Linotype" w:cs="Arial"/>
          <w:sz w:val="24"/>
          <w:szCs w:val="24"/>
        </w:rPr>
        <w:t xml:space="preserve">ento de la sociedad democrática. </w:t>
      </w:r>
    </w:p>
    <w:p w:rsidR="009E1D26" w:rsidRDefault="009E1D26" w:rsidP="009E1D26">
      <w:pPr>
        <w:spacing w:after="0" w:line="360" w:lineRule="auto"/>
        <w:rPr>
          <w:rFonts w:ascii="Palatino Linotype" w:hAnsi="Palatino Linotype"/>
          <w:b/>
          <w:szCs w:val="24"/>
        </w:rPr>
      </w:pPr>
    </w:p>
    <w:p w:rsidR="002C6C4E" w:rsidRDefault="002C6C4E" w:rsidP="009E1D26">
      <w:pPr>
        <w:spacing w:after="0" w:line="360" w:lineRule="auto"/>
        <w:rPr>
          <w:rFonts w:ascii="Palatino Linotype" w:hAnsi="Palatino Linotype"/>
          <w:b/>
          <w:szCs w:val="24"/>
        </w:rPr>
      </w:pPr>
    </w:p>
    <w:p w:rsidR="00B67AB6" w:rsidRPr="002E27F0" w:rsidRDefault="00B67AB6" w:rsidP="009E1D26">
      <w:pPr>
        <w:spacing w:after="0" w:line="360" w:lineRule="auto"/>
        <w:rPr>
          <w:rFonts w:ascii="Palatino Linotype" w:hAnsi="Palatino Linotype"/>
          <w:b/>
          <w:szCs w:val="24"/>
        </w:rPr>
      </w:pPr>
      <w:r w:rsidRPr="002E27F0">
        <w:rPr>
          <w:rFonts w:ascii="Palatino Linotype" w:hAnsi="Palatino Linotype"/>
          <w:b/>
          <w:szCs w:val="24"/>
        </w:rPr>
        <w:t>LUIS GUSTAVO PARRA NORIEGA</w:t>
      </w:r>
    </w:p>
    <w:p w:rsidR="00B67AB6" w:rsidRDefault="00B67AB6" w:rsidP="00E347A4">
      <w:pPr>
        <w:spacing w:after="0" w:line="360" w:lineRule="auto"/>
        <w:jc w:val="center"/>
        <w:rPr>
          <w:rFonts w:ascii="Palatino Linotype" w:hAnsi="Palatino Linotype"/>
          <w:b/>
          <w:szCs w:val="24"/>
        </w:rPr>
      </w:pPr>
      <w:r w:rsidRPr="002E27F0">
        <w:rPr>
          <w:rFonts w:ascii="Palatino Linotype" w:hAnsi="Palatino Linotype"/>
          <w:b/>
          <w:szCs w:val="24"/>
        </w:rPr>
        <w:t>COMISIONADO</w:t>
      </w:r>
    </w:p>
    <w:p w:rsidR="00131125" w:rsidRDefault="00131125" w:rsidP="00EA718A">
      <w:pPr>
        <w:spacing w:after="0" w:line="360" w:lineRule="auto"/>
        <w:jc w:val="center"/>
        <w:rPr>
          <w:rFonts w:ascii="Palatino Linotype" w:hAnsi="Palatino Linotype"/>
          <w:b/>
          <w:szCs w:val="24"/>
        </w:rPr>
      </w:pPr>
      <w:r>
        <w:rPr>
          <w:rFonts w:ascii="Palatino Linotype" w:hAnsi="Palatino Linotype"/>
          <w:b/>
          <w:szCs w:val="24"/>
        </w:rPr>
        <w:t>(Rúbrica)</w:t>
      </w:r>
    </w:p>
    <w:p w:rsidR="00131125" w:rsidRDefault="00131125" w:rsidP="00E347A4">
      <w:pPr>
        <w:spacing w:after="0" w:line="360" w:lineRule="auto"/>
        <w:jc w:val="center"/>
        <w:rPr>
          <w:rFonts w:ascii="Palatino Linotype" w:hAnsi="Palatino Linotype"/>
          <w:b/>
          <w:szCs w:val="24"/>
        </w:rPr>
      </w:pPr>
    </w:p>
    <w:p w:rsidR="002C6C4E" w:rsidRDefault="002C6C4E" w:rsidP="00E347A4">
      <w:pPr>
        <w:spacing w:after="0" w:line="360" w:lineRule="auto"/>
        <w:jc w:val="center"/>
        <w:rPr>
          <w:rFonts w:ascii="Palatino Linotype" w:hAnsi="Palatino Linotype"/>
          <w:b/>
          <w:szCs w:val="24"/>
        </w:rPr>
      </w:pPr>
    </w:p>
    <w:p w:rsidR="009E1D26" w:rsidRDefault="009E1D26" w:rsidP="009E1D26">
      <w:pPr>
        <w:pStyle w:val="Sinespaciado"/>
        <w:spacing w:line="360" w:lineRule="auto"/>
        <w:ind w:right="-285"/>
        <w:jc w:val="center"/>
        <w:rPr>
          <w:rFonts w:ascii="Palatino Linotype" w:hAnsi="Palatino Linotype"/>
          <w:b/>
          <w:szCs w:val="24"/>
        </w:rPr>
      </w:pPr>
      <w:r w:rsidRPr="002E27F0">
        <w:rPr>
          <w:rFonts w:ascii="Palatino Linotype" w:hAnsi="Palatino Linotype"/>
          <w:b/>
          <w:szCs w:val="24"/>
        </w:rPr>
        <w:t>JOSÉ GUADALUPE LUNA HERNÁNDEZ</w:t>
      </w:r>
    </w:p>
    <w:p w:rsidR="009E1D26" w:rsidRDefault="009E1D26" w:rsidP="009E1D26">
      <w:pPr>
        <w:pStyle w:val="Sinespaciado"/>
        <w:spacing w:line="360" w:lineRule="auto"/>
        <w:ind w:right="-285"/>
        <w:jc w:val="center"/>
        <w:rPr>
          <w:rFonts w:ascii="Palatino Linotype" w:hAnsi="Palatino Linotype"/>
          <w:b/>
          <w:szCs w:val="24"/>
        </w:rPr>
      </w:pPr>
      <w:r>
        <w:rPr>
          <w:rFonts w:ascii="Palatino Linotype" w:hAnsi="Palatino Linotype"/>
          <w:b/>
          <w:szCs w:val="24"/>
        </w:rPr>
        <w:t>COMISIONADO</w:t>
      </w:r>
    </w:p>
    <w:p w:rsidR="00A5524E" w:rsidRDefault="009E1D26" w:rsidP="009E1D26">
      <w:pPr>
        <w:pStyle w:val="Sinespaciado"/>
        <w:spacing w:line="360" w:lineRule="auto"/>
        <w:ind w:right="-285"/>
        <w:jc w:val="center"/>
        <w:rPr>
          <w:rFonts w:ascii="Palatino Linotype" w:hAnsi="Palatino Linotype"/>
          <w:b/>
          <w:sz w:val="24"/>
          <w:szCs w:val="24"/>
        </w:rPr>
        <w:sectPr w:rsidR="00A5524E" w:rsidSect="00B67AB6">
          <w:type w:val="continuous"/>
          <w:pgSz w:w="12240" w:h="15840"/>
          <w:pgMar w:top="2552" w:right="1327" w:bottom="2836" w:left="1985" w:header="709" w:footer="586" w:gutter="0"/>
          <w:cols w:num="2" w:space="708"/>
          <w:docGrid w:linePitch="360"/>
        </w:sectPr>
      </w:pPr>
      <w:r>
        <w:rPr>
          <w:rFonts w:ascii="Palatino Linotype" w:hAnsi="Palatino Linotype"/>
          <w:b/>
          <w:szCs w:val="24"/>
        </w:rPr>
        <w:t>(Rúbrica</w:t>
      </w:r>
      <w:r w:rsidR="002C6C4E">
        <w:rPr>
          <w:rFonts w:ascii="Palatino Linotype" w:hAnsi="Palatino Linotype"/>
          <w:b/>
          <w:szCs w:val="24"/>
        </w:rPr>
        <w:t>)</w:t>
      </w:r>
    </w:p>
    <w:p w:rsidR="00A05DCC" w:rsidRPr="009E1D26" w:rsidRDefault="00A05DCC" w:rsidP="009E1D26">
      <w:pPr>
        <w:tabs>
          <w:tab w:val="left" w:pos="3090"/>
        </w:tabs>
      </w:pPr>
      <w:bookmarkStart w:id="6" w:name="_GoBack"/>
      <w:bookmarkEnd w:id="6"/>
    </w:p>
    <w:sectPr w:rsidR="00A05DCC" w:rsidRPr="009E1D26"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E5" w:rsidRDefault="00A578E5" w:rsidP="00907451">
      <w:pPr>
        <w:spacing w:after="0" w:line="240" w:lineRule="auto"/>
      </w:pPr>
      <w:r>
        <w:separator/>
      </w:r>
    </w:p>
  </w:endnote>
  <w:endnote w:type="continuationSeparator" w:id="0">
    <w:p w:rsidR="00A578E5" w:rsidRDefault="00A578E5"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4486">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4486">
      <w:rPr>
        <w:rFonts w:ascii="Arial" w:hAnsi="Arial" w:cs="Arial"/>
        <w:b/>
        <w:bCs/>
        <w:noProof/>
        <w:sz w:val="20"/>
        <w:szCs w:val="20"/>
      </w:rPr>
      <w:t>15</w:t>
    </w:r>
    <w:r w:rsidRPr="00986599">
      <w:rPr>
        <w:rFonts w:ascii="Arial" w:hAnsi="Arial" w:cs="Arial"/>
        <w:b/>
        <w:bCs/>
        <w:sz w:val="20"/>
        <w:szCs w:val="20"/>
      </w:rPr>
      <w:fldChar w:fldCharType="end"/>
    </w:r>
  </w:p>
  <w:p w:rsidR="00D758BE" w:rsidRDefault="001C448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E5" w:rsidRDefault="00A578E5" w:rsidP="00907451">
      <w:pPr>
        <w:spacing w:after="0" w:line="240" w:lineRule="auto"/>
      </w:pPr>
      <w:r>
        <w:separator/>
      </w:r>
    </w:p>
  </w:footnote>
  <w:footnote w:type="continuationSeparator" w:id="0">
    <w:p w:rsidR="00A578E5" w:rsidRDefault="00A578E5" w:rsidP="00907451">
      <w:pPr>
        <w:spacing w:after="0" w:line="240" w:lineRule="auto"/>
      </w:pPr>
      <w:r>
        <w:continuationSeparator/>
      </w:r>
    </w:p>
  </w:footnote>
  <w:footnote w:id="1">
    <w:p w:rsidR="004816C0" w:rsidRPr="00E347A4" w:rsidRDefault="004816C0" w:rsidP="004816C0">
      <w:pPr>
        <w:pStyle w:val="Textonotapie"/>
        <w:jc w:val="both"/>
        <w:rPr>
          <w:rFonts w:ascii="Palatino Linotype" w:hAnsi="Palatino Linotype" w:cs="Arial"/>
        </w:rPr>
      </w:pPr>
      <w:r w:rsidRPr="00E347A4">
        <w:rPr>
          <w:rStyle w:val="Refdenotaalpie"/>
          <w:rFonts w:ascii="Palatino Linotype" w:hAnsi="Palatino Linotype" w:cs="Arial"/>
        </w:rPr>
        <w:footnoteRef/>
      </w:r>
      <w:r w:rsidRPr="00E347A4">
        <w:rPr>
          <w:rFonts w:ascii="Palatino Linotype" w:hAnsi="Palatino Linotype" w:cs="Arial"/>
        </w:rPr>
        <w:t xml:space="preserve"> “Los derechos fundamentales, precisamente porque están igual garantizados para todos los sustraídos a la disponibilidad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E347A4">
        <w:rPr>
          <w:rFonts w:ascii="Palatino Linotype" w:hAnsi="Palatino Linotype" w:cs="Arial"/>
          <w:i/>
        </w:rPr>
        <w:t>Derechos y Garantías. La ley del más débil.</w:t>
      </w:r>
      <w:r w:rsidRPr="00E347A4">
        <w:rPr>
          <w:rFonts w:ascii="Palatino Linotype" w:hAnsi="Palatino Linotype" w:cs="Arial"/>
        </w:rPr>
        <w:t xml:space="preserve"> Séptima edición, Madrid. Editorial </w:t>
      </w:r>
      <w:proofErr w:type="spellStart"/>
      <w:r w:rsidRPr="00E347A4">
        <w:rPr>
          <w:rFonts w:ascii="Palatino Linotype" w:hAnsi="Palatino Linotype" w:cs="Arial"/>
        </w:rPr>
        <w:t>Trotta</w:t>
      </w:r>
      <w:proofErr w:type="spellEnd"/>
      <w:r w:rsidRPr="00E347A4">
        <w:rPr>
          <w:rFonts w:ascii="Palatino Linotype" w:hAnsi="Palatino Linotype" w:cs="Arial"/>
        </w:rPr>
        <w:t>, 2010. Pág. 24</w:t>
      </w:r>
      <w:r w:rsidR="00FA6403">
        <w:rPr>
          <w:rFonts w:ascii="Palatino Linotype" w:hAnsi="Palatino Linotype" w:cs="Arial"/>
        </w:rPr>
        <w:t>.</w:t>
      </w:r>
    </w:p>
  </w:footnote>
  <w:footnote w:id="2">
    <w:p w:rsidR="004816C0" w:rsidRPr="00E347A4" w:rsidRDefault="004816C0" w:rsidP="004816C0">
      <w:pPr>
        <w:pStyle w:val="Textonotapie"/>
        <w:jc w:val="both"/>
        <w:rPr>
          <w:rFonts w:ascii="Palatino Linotype" w:hAnsi="Palatino Linotype" w:cs="Arial"/>
        </w:rPr>
      </w:pPr>
      <w:r w:rsidRPr="00E347A4">
        <w:rPr>
          <w:rStyle w:val="Refdenotaalpie"/>
          <w:rFonts w:ascii="Palatino Linotype" w:hAnsi="Palatino Linotype" w:cs="Arial"/>
        </w:rPr>
        <w:footnoteRef/>
      </w:r>
      <w:r w:rsidRPr="00E347A4">
        <w:rPr>
          <w:rFonts w:ascii="Palatino Linotype" w:hAnsi="Palatino Linotype"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E347A4">
        <w:rPr>
          <w:rFonts w:ascii="Palatino Linotype" w:hAnsi="Palatino Linotype" w:cs="Arial"/>
        </w:rPr>
        <w:t>Alexy</w:t>
      </w:r>
      <w:proofErr w:type="spellEnd"/>
      <w:r w:rsidRPr="00E347A4">
        <w:rPr>
          <w:rFonts w:ascii="Palatino Linotype" w:hAnsi="Palatino Linotype" w:cs="Arial"/>
        </w:rPr>
        <w:t xml:space="preserve">, Robert. </w:t>
      </w:r>
      <w:r w:rsidRPr="00E347A4">
        <w:rPr>
          <w:rFonts w:ascii="Palatino Linotype" w:hAnsi="Palatino Linotype" w:cs="Arial"/>
          <w:i/>
        </w:rPr>
        <w:t>Teoría de los derechos fundamentales.</w:t>
      </w:r>
      <w:r w:rsidRPr="00E347A4">
        <w:rPr>
          <w:rFonts w:ascii="Palatino Linotype" w:hAnsi="Palatino Linotype" w:cs="Arial"/>
        </w:rPr>
        <w:t xml:space="preserve"> Segunda edición, Madrid, Ed</w:t>
      </w:r>
      <w:r w:rsidR="009A1977" w:rsidRPr="00E347A4">
        <w:rPr>
          <w:rFonts w:ascii="Palatino Linotype" w:hAnsi="Palatino Linotype" w:cs="Arial"/>
        </w:rPr>
        <w:t>.</w:t>
      </w:r>
      <w:r w:rsidRPr="00E347A4">
        <w:rPr>
          <w:rFonts w:ascii="Palatino Linotype" w:hAnsi="Palatino Linotype" w:cs="Arial"/>
        </w:rPr>
        <w:t>, Centro de Estudios Políticos y Constitucionales. 2014.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C44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1C4486" w:rsidP="007263BB">
    <w:pPr>
      <w:pStyle w:val="Encabezado"/>
      <w:jc w:val="right"/>
      <w:rPr>
        <w:rFonts w:ascii="Arial" w:hAnsi="Arial" w:cs="Arial"/>
        <w:sz w:val="20"/>
        <w:szCs w:val="20"/>
      </w:rPr>
    </w:pPr>
  </w:p>
  <w:p w:rsidR="00D758BE" w:rsidRDefault="001C4486"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9"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1C4486"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1E5FA1">
      <w:rPr>
        <w:rFonts w:ascii="Palatino Linotype" w:hAnsi="Palatino Linotype" w:cs="Arial"/>
        <w:b/>
        <w:sz w:val="20"/>
        <w:szCs w:val="20"/>
      </w:rPr>
      <w:t>0</w:t>
    </w:r>
    <w:r w:rsidR="00FE1915">
      <w:rPr>
        <w:rFonts w:ascii="Palatino Linotype" w:hAnsi="Palatino Linotype" w:cs="Arial"/>
        <w:b/>
        <w:sz w:val="20"/>
        <w:szCs w:val="20"/>
      </w:rPr>
      <w:t>4422</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r w:rsidR="00FE1915">
      <w:rPr>
        <w:rFonts w:ascii="Palatino Linotype" w:hAnsi="Palatino Linotype" w:cs="Arial"/>
        <w:b/>
        <w:sz w:val="20"/>
        <w:szCs w:val="20"/>
      </w:rPr>
      <w:t>.</w:t>
    </w:r>
  </w:p>
  <w:p w:rsidR="00D758BE" w:rsidRDefault="001C4486" w:rsidP="007263BB">
    <w:pPr>
      <w:pStyle w:val="Encabezado"/>
      <w:jc w:val="right"/>
      <w:rPr>
        <w:rFonts w:ascii="Palatino Linotype" w:hAnsi="Palatino Linotype" w:cs="Arial"/>
        <w:sz w:val="20"/>
        <w:szCs w:val="20"/>
      </w:rPr>
    </w:pPr>
  </w:p>
  <w:p w:rsidR="00233AB2" w:rsidRDefault="001C4486"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C44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6"/>
  </w:num>
  <w:num w:numId="9">
    <w:abstractNumId w:val="6"/>
  </w:num>
  <w:num w:numId="10">
    <w:abstractNumId w:val="5"/>
  </w:num>
  <w:num w:numId="11">
    <w:abstractNumId w:val="23"/>
  </w:num>
  <w:num w:numId="12">
    <w:abstractNumId w:val="18"/>
  </w:num>
  <w:num w:numId="13">
    <w:abstractNumId w:val="9"/>
  </w:num>
  <w:num w:numId="14">
    <w:abstractNumId w:val="28"/>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5"/>
  </w:num>
  <w:num w:numId="24">
    <w:abstractNumId w:val="1"/>
  </w:num>
  <w:num w:numId="25">
    <w:abstractNumId w:val="24"/>
  </w:num>
  <w:num w:numId="26">
    <w:abstractNumId w:val="20"/>
  </w:num>
  <w:num w:numId="27">
    <w:abstractNumId w:val="7"/>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01C7"/>
    <w:rsid w:val="00057319"/>
    <w:rsid w:val="000607BA"/>
    <w:rsid w:val="00087C03"/>
    <w:rsid w:val="000906EA"/>
    <w:rsid w:val="000926AE"/>
    <w:rsid w:val="000A5D86"/>
    <w:rsid w:val="000B2F96"/>
    <w:rsid w:val="000B37CE"/>
    <w:rsid w:val="000C74C1"/>
    <w:rsid w:val="000D25CB"/>
    <w:rsid w:val="000E522E"/>
    <w:rsid w:val="000E687D"/>
    <w:rsid w:val="000F1397"/>
    <w:rsid w:val="00131125"/>
    <w:rsid w:val="00141331"/>
    <w:rsid w:val="00155046"/>
    <w:rsid w:val="00156565"/>
    <w:rsid w:val="001634D5"/>
    <w:rsid w:val="001822F4"/>
    <w:rsid w:val="001910F2"/>
    <w:rsid w:val="00191B9D"/>
    <w:rsid w:val="001B2455"/>
    <w:rsid w:val="001C19F3"/>
    <w:rsid w:val="001C4486"/>
    <w:rsid w:val="001C55E5"/>
    <w:rsid w:val="001C5D46"/>
    <w:rsid w:val="001D066C"/>
    <w:rsid w:val="001D6690"/>
    <w:rsid w:val="001E5FA1"/>
    <w:rsid w:val="002208E7"/>
    <w:rsid w:val="00245DCD"/>
    <w:rsid w:val="002501C9"/>
    <w:rsid w:val="00253DF5"/>
    <w:rsid w:val="00257F46"/>
    <w:rsid w:val="00265A6C"/>
    <w:rsid w:val="00274E34"/>
    <w:rsid w:val="00282791"/>
    <w:rsid w:val="0029100F"/>
    <w:rsid w:val="00292D40"/>
    <w:rsid w:val="002A4549"/>
    <w:rsid w:val="002A5ADD"/>
    <w:rsid w:val="002A6359"/>
    <w:rsid w:val="002B3874"/>
    <w:rsid w:val="002B4C96"/>
    <w:rsid w:val="002C6C4E"/>
    <w:rsid w:val="002E27F0"/>
    <w:rsid w:val="002F432F"/>
    <w:rsid w:val="00307961"/>
    <w:rsid w:val="0032711C"/>
    <w:rsid w:val="003400A5"/>
    <w:rsid w:val="00354C71"/>
    <w:rsid w:val="003673FE"/>
    <w:rsid w:val="0039196C"/>
    <w:rsid w:val="003921F1"/>
    <w:rsid w:val="00394DF1"/>
    <w:rsid w:val="00397304"/>
    <w:rsid w:val="003B13F8"/>
    <w:rsid w:val="003B2098"/>
    <w:rsid w:val="003B4966"/>
    <w:rsid w:val="003D1772"/>
    <w:rsid w:val="003D2E2E"/>
    <w:rsid w:val="003E3AB5"/>
    <w:rsid w:val="003F066F"/>
    <w:rsid w:val="00405DA2"/>
    <w:rsid w:val="00410AAD"/>
    <w:rsid w:val="004171FE"/>
    <w:rsid w:val="00417247"/>
    <w:rsid w:val="00444B7E"/>
    <w:rsid w:val="0044634E"/>
    <w:rsid w:val="0044704F"/>
    <w:rsid w:val="00451E96"/>
    <w:rsid w:val="00456467"/>
    <w:rsid w:val="00463C48"/>
    <w:rsid w:val="004757D1"/>
    <w:rsid w:val="00475CF8"/>
    <w:rsid w:val="004762C3"/>
    <w:rsid w:val="004816C0"/>
    <w:rsid w:val="004919C0"/>
    <w:rsid w:val="004A077C"/>
    <w:rsid w:val="004A29DA"/>
    <w:rsid w:val="004A6FBC"/>
    <w:rsid w:val="004A7809"/>
    <w:rsid w:val="004C0DC8"/>
    <w:rsid w:val="004E0092"/>
    <w:rsid w:val="00503ED7"/>
    <w:rsid w:val="00505F5A"/>
    <w:rsid w:val="00506B74"/>
    <w:rsid w:val="005220CF"/>
    <w:rsid w:val="00532CDB"/>
    <w:rsid w:val="00533680"/>
    <w:rsid w:val="0054660B"/>
    <w:rsid w:val="005549ED"/>
    <w:rsid w:val="00571172"/>
    <w:rsid w:val="005777C1"/>
    <w:rsid w:val="0058209D"/>
    <w:rsid w:val="00596F16"/>
    <w:rsid w:val="005A6F4A"/>
    <w:rsid w:val="005A772F"/>
    <w:rsid w:val="005B063B"/>
    <w:rsid w:val="005B578C"/>
    <w:rsid w:val="005B7D97"/>
    <w:rsid w:val="005C7341"/>
    <w:rsid w:val="005E14F6"/>
    <w:rsid w:val="005F4C0C"/>
    <w:rsid w:val="00604F0A"/>
    <w:rsid w:val="006214D7"/>
    <w:rsid w:val="00621C81"/>
    <w:rsid w:val="0062224C"/>
    <w:rsid w:val="00661FF4"/>
    <w:rsid w:val="0067011D"/>
    <w:rsid w:val="0069184E"/>
    <w:rsid w:val="006A3A73"/>
    <w:rsid w:val="006B1DEC"/>
    <w:rsid w:val="006C34A1"/>
    <w:rsid w:val="006C470E"/>
    <w:rsid w:val="006D3681"/>
    <w:rsid w:val="006E048C"/>
    <w:rsid w:val="006F1FB8"/>
    <w:rsid w:val="006F346D"/>
    <w:rsid w:val="006F4C97"/>
    <w:rsid w:val="00707CE9"/>
    <w:rsid w:val="00707F50"/>
    <w:rsid w:val="007207C3"/>
    <w:rsid w:val="00726900"/>
    <w:rsid w:val="0073232E"/>
    <w:rsid w:val="00733881"/>
    <w:rsid w:val="007374A3"/>
    <w:rsid w:val="007403B2"/>
    <w:rsid w:val="00745A25"/>
    <w:rsid w:val="00756863"/>
    <w:rsid w:val="00764232"/>
    <w:rsid w:val="007A2695"/>
    <w:rsid w:val="007A42B3"/>
    <w:rsid w:val="007A453F"/>
    <w:rsid w:val="007A5B28"/>
    <w:rsid w:val="007B6EE5"/>
    <w:rsid w:val="007C03F1"/>
    <w:rsid w:val="007E41C2"/>
    <w:rsid w:val="007F2906"/>
    <w:rsid w:val="007F7EDB"/>
    <w:rsid w:val="0080372A"/>
    <w:rsid w:val="00814622"/>
    <w:rsid w:val="00842B5C"/>
    <w:rsid w:val="00842C57"/>
    <w:rsid w:val="008443D1"/>
    <w:rsid w:val="00850202"/>
    <w:rsid w:val="00853B1A"/>
    <w:rsid w:val="0087478C"/>
    <w:rsid w:val="008914D1"/>
    <w:rsid w:val="00892DF4"/>
    <w:rsid w:val="008962B5"/>
    <w:rsid w:val="00897E24"/>
    <w:rsid w:val="008A4206"/>
    <w:rsid w:val="008A56D2"/>
    <w:rsid w:val="008C3587"/>
    <w:rsid w:val="008E7463"/>
    <w:rsid w:val="008F33CB"/>
    <w:rsid w:val="008F4E6F"/>
    <w:rsid w:val="009049ED"/>
    <w:rsid w:val="00907451"/>
    <w:rsid w:val="00936FC7"/>
    <w:rsid w:val="009473FA"/>
    <w:rsid w:val="00952101"/>
    <w:rsid w:val="00954322"/>
    <w:rsid w:val="00956FEF"/>
    <w:rsid w:val="009611D3"/>
    <w:rsid w:val="009725E9"/>
    <w:rsid w:val="00980508"/>
    <w:rsid w:val="00986557"/>
    <w:rsid w:val="009A1977"/>
    <w:rsid w:val="009B0EE1"/>
    <w:rsid w:val="009B1337"/>
    <w:rsid w:val="009C140C"/>
    <w:rsid w:val="009C1639"/>
    <w:rsid w:val="009E1D26"/>
    <w:rsid w:val="00A01E1E"/>
    <w:rsid w:val="00A05DCC"/>
    <w:rsid w:val="00A0672E"/>
    <w:rsid w:val="00A21005"/>
    <w:rsid w:val="00A416B4"/>
    <w:rsid w:val="00A5335A"/>
    <w:rsid w:val="00A538AF"/>
    <w:rsid w:val="00A5524E"/>
    <w:rsid w:val="00A56E4E"/>
    <w:rsid w:val="00A578E5"/>
    <w:rsid w:val="00A57CEB"/>
    <w:rsid w:val="00A61F3A"/>
    <w:rsid w:val="00A62E74"/>
    <w:rsid w:val="00A6495C"/>
    <w:rsid w:val="00A71E21"/>
    <w:rsid w:val="00A76CCD"/>
    <w:rsid w:val="00A97B08"/>
    <w:rsid w:val="00AD2CAF"/>
    <w:rsid w:val="00AE59B4"/>
    <w:rsid w:val="00AE6A8A"/>
    <w:rsid w:val="00AE7519"/>
    <w:rsid w:val="00AF50EB"/>
    <w:rsid w:val="00B01DE8"/>
    <w:rsid w:val="00B02DEB"/>
    <w:rsid w:val="00B157AD"/>
    <w:rsid w:val="00B21345"/>
    <w:rsid w:val="00B25F25"/>
    <w:rsid w:val="00B261E5"/>
    <w:rsid w:val="00B300D4"/>
    <w:rsid w:val="00B438A9"/>
    <w:rsid w:val="00B547F4"/>
    <w:rsid w:val="00B57300"/>
    <w:rsid w:val="00B64C32"/>
    <w:rsid w:val="00B64DA8"/>
    <w:rsid w:val="00B67AB6"/>
    <w:rsid w:val="00B67B3B"/>
    <w:rsid w:val="00B8624B"/>
    <w:rsid w:val="00B86427"/>
    <w:rsid w:val="00B92CF4"/>
    <w:rsid w:val="00B95ED4"/>
    <w:rsid w:val="00BD2BE3"/>
    <w:rsid w:val="00BE1031"/>
    <w:rsid w:val="00BE252D"/>
    <w:rsid w:val="00BF55CE"/>
    <w:rsid w:val="00C02ADD"/>
    <w:rsid w:val="00C05FE6"/>
    <w:rsid w:val="00C165D9"/>
    <w:rsid w:val="00C21B5F"/>
    <w:rsid w:val="00C279CF"/>
    <w:rsid w:val="00C44E15"/>
    <w:rsid w:val="00C62646"/>
    <w:rsid w:val="00C66222"/>
    <w:rsid w:val="00C9164A"/>
    <w:rsid w:val="00CC5253"/>
    <w:rsid w:val="00CD1B48"/>
    <w:rsid w:val="00CE2A07"/>
    <w:rsid w:val="00D13919"/>
    <w:rsid w:val="00D32E4F"/>
    <w:rsid w:val="00D36992"/>
    <w:rsid w:val="00D53061"/>
    <w:rsid w:val="00D5708A"/>
    <w:rsid w:val="00D63A4E"/>
    <w:rsid w:val="00D67878"/>
    <w:rsid w:val="00DA32D9"/>
    <w:rsid w:val="00DA5CF9"/>
    <w:rsid w:val="00DA64FA"/>
    <w:rsid w:val="00DB4D8D"/>
    <w:rsid w:val="00DC752B"/>
    <w:rsid w:val="00DD4DB7"/>
    <w:rsid w:val="00DD5E3B"/>
    <w:rsid w:val="00DD5EBF"/>
    <w:rsid w:val="00DF3F1F"/>
    <w:rsid w:val="00DF48F7"/>
    <w:rsid w:val="00DF6001"/>
    <w:rsid w:val="00E11030"/>
    <w:rsid w:val="00E20299"/>
    <w:rsid w:val="00E20F1E"/>
    <w:rsid w:val="00E2419E"/>
    <w:rsid w:val="00E25BFC"/>
    <w:rsid w:val="00E2739E"/>
    <w:rsid w:val="00E30474"/>
    <w:rsid w:val="00E30675"/>
    <w:rsid w:val="00E30FFD"/>
    <w:rsid w:val="00E347A4"/>
    <w:rsid w:val="00E5014C"/>
    <w:rsid w:val="00E920D4"/>
    <w:rsid w:val="00E93F84"/>
    <w:rsid w:val="00E96404"/>
    <w:rsid w:val="00EA17C1"/>
    <w:rsid w:val="00EA718A"/>
    <w:rsid w:val="00EA77C1"/>
    <w:rsid w:val="00EB3A07"/>
    <w:rsid w:val="00EC2774"/>
    <w:rsid w:val="00ED5E1B"/>
    <w:rsid w:val="00EF4784"/>
    <w:rsid w:val="00F05EE5"/>
    <w:rsid w:val="00F154E8"/>
    <w:rsid w:val="00F156BE"/>
    <w:rsid w:val="00F24291"/>
    <w:rsid w:val="00F27902"/>
    <w:rsid w:val="00F360E0"/>
    <w:rsid w:val="00F36557"/>
    <w:rsid w:val="00F464E1"/>
    <w:rsid w:val="00F466F2"/>
    <w:rsid w:val="00F60848"/>
    <w:rsid w:val="00F76B05"/>
    <w:rsid w:val="00F770B0"/>
    <w:rsid w:val="00FA6403"/>
    <w:rsid w:val="00FB1715"/>
    <w:rsid w:val="00FB1EC6"/>
    <w:rsid w:val="00FB3172"/>
    <w:rsid w:val="00FD3336"/>
    <w:rsid w:val="00FE1915"/>
    <w:rsid w:val="00FF0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 w:type="paragraph" w:styleId="TDC2">
    <w:name w:val="toc 2"/>
    <w:basedOn w:val="Normal"/>
    <w:next w:val="Normal"/>
    <w:autoRedefine/>
    <w:uiPriority w:val="39"/>
    <w:unhideWhenUsed/>
    <w:rsid w:val="004816C0"/>
    <w:pPr>
      <w:spacing w:after="100" w:line="259" w:lineRule="auto"/>
      <w:ind w:left="220"/>
    </w:pPr>
  </w:style>
  <w:style w:type="paragraph" w:customStyle="1" w:styleId="Texto">
    <w:name w:val="Texto"/>
    <w:basedOn w:val="Normal"/>
    <w:rsid w:val="00410AAD"/>
    <w:pPr>
      <w:spacing w:after="101" w:line="216" w:lineRule="atLeast"/>
      <w:ind w:firstLine="288"/>
      <w:jc w:val="both"/>
    </w:pPr>
    <w:rPr>
      <w:rFonts w:ascii="Arial" w:eastAsia="Times New Roman" w:hAnsi="Arial" w:cs="Arial"/>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242FAC-2741-4173-8F56-3E1E56A9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2821</Words>
  <Characters>15521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2018-11-26T19:48:00Z</cp:lastPrinted>
  <dcterms:created xsi:type="dcterms:W3CDTF">2019-02-15T18:56:00Z</dcterms:created>
  <dcterms:modified xsi:type="dcterms:W3CDTF">2019-03-29T16:58:00Z</dcterms:modified>
</cp:coreProperties>
</file>